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84" w:rsidRDefault="004E0F84" w:rsidP="00C97B3A">
      <w:pPr>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4E0F84" w:rsidRDefault="004E0F84" w:rsidP="00C97B3A">
      <w:pPr>
        <w:jc w:val="center"/>
        <w:rPr>
          <w:b/>
          <w:sz w:val="26"/>
          <w:szCs w:val="26"/>
        </w:rPr>
      </w:pPr>
    </w:p>
    <w:p w:rsidR="004E0F84" w:rsidRDefault="004E0F84" w:rsidP="00C97B3A">
      <w:pPr>
        <w:jc w:val="center"/>
        <w:rPr>
          <w:b/>
          <w:sz w:val="26"/>
          <w:szCs w:val="26"/>
        </w:rPr>
      </w:pPr>
      <w:r>
        <w:rPr>
          <w:b/>
          <w:sz w:val="26"/>
          <w:szCs w:val="26"/>
        </w:rPr>
        <w:t>РОССИЙСКАЯ ФЕДЕРАЦИЯ</w:t>
      </w:r>
    </w:p>
    <w:p w:rsidR="004E0F84" w:rsidRDefault="004E0F84" w:rsidP="00C97B3A">
      <w:pPr>
        <w:pBdr>
          <w:bottom w:val="single" w:sz="12" w:space="1" w:color="auto"/>
        </w:pBdr>
        <w:jc w:val="center"/>
        <w:rPr>
          <w:b/>
          <w:sz w:val="26"/>
          <w:szCs w:val="26"/>
        </w:rPr>
      </w:pPr>
      <w:r>
        <w:rPr>
          <w:b/>
          <w:sz w:val="26"/>
          <w:szCs w:val="26"/>
        </w:rPr>
        <w:t>ПРИМОРСКИЙ КРАЙ</w:t>
      </w:r>
      <w:r>
        <w:rPr>
          <w:b/>
          <w:sz w:val="26"/>
          <w:szCs w:val="26"/>
        </w:rPr>
        <w:br/>
        <w:t>ДУМА НАХОДКИНСКОГО ГОРОДСКОГО ОКРУГА</w:t>
      </w:r>
    </w:p>
    <w:p w:rsidR="004E0F84" w:rsidRDefault="004E0F84" w:rsidP="00C97B3A">
      <w:pPr>
        <w:pBdr>
          <w:bottom w:val="single" w:sz="12" w:space="1" w:color="auto"/>
        </w:pBdr>
        <w:jc w:val="center"/>
        <w:rPr>
          <w:b/>
          <w:sz w:val="26"/>
          <w:szCs w:val="26"/>
        </w:rPr>
      </w:pPr>
    </w:p>
    <w:p w:rsidR="004E0F84" w:rsidRDefault="004E0F84" w:rsidP="00C97B3A">
      <w:pPr>
        <w:jc w:val="center"/>
        <w:rPr>
          <w:sz w:val="26"/>
          <w:szCs w:val="26"/>
        </w:rPr>
      </w:pPr>
    </w:p>
    <w:p w:rsidR="004E0F84" w:rsidRDefault="004E0F84" w:rsidP="00C97B3A">
      <w:pPr>
        <w:jc w:val="center"/>
        <w:rPr>
          <w:b/>
          <w:sz w:val="26"/>
          <w:szCs w:val="26"/>
        </w:rPr>
      </w:pPr>
      <w:r>
        <w:rPr>
          <w:b/>
          <w:sz w:val="26"/>
          <w:szCs w:val="26"/>
        </w:rPr>
        <w:t>РЕШЕНИЕ</w:t>
      </w:r>
    </w:p>
    <w:p w:rsidR="004E0F84" w:rsidRDefault="0095589B" w:rsidP="00ED505E">
      <w:pPr>
        <w:rPr>
          <w:sz w:val="26"/>
          <w:szCs w:val="26"/>
        </w:rPr>
      </w:pPr>
      <w:r>
        <w:rPr>
          <w:sz w:val="26"/>
          <w:szCs w:val="26"/>
        </w:rPr>
        <w:t>14</w:t>
      </w:r>
      <w:r w:rsidR="004E0F84">
        <w:rPr>
          <w:sz w:val="26"/>
          <w:szCs w:val="26"/>
        </w:rPr>
        <w:t>.</w:t>
      </w:r>
      <w:r>
        <w:rPr>
          <w:sz w:val="26"/>
          <w:szCs w:val="26"/>
        </w:rPr>
        <w:t>06.</w:t>
      </w:r>
      <w:r w:rsidR="004E0F84">
        <w:rPr>
          <w:sz w:val="26"/>
          <w:szCs w:val="26"/>
        </w:rPr>
        <w:t>201</w:t>
      </w:r>
      <w:r w:rsidR="00C97B3A">
        <w:rPr>
          <w:sz w:val="26"/>
          <w:szCs w:val="26"/>
        </w:rPr>
        <w:t>7</w:t>
      </w:r>
      <w:r w:rsidR="004E0F84">
        <w:rPr>
          <w:sz w:val="26"/>
          <w:szCs w:val="26"/>
        </w:rPr>
        <w:t xml:space="preserve">                                                                                     </w:t>
      </w:r>
      <w:r w:rsidR="00F83758">
        <w:rPr>
          <w:sz w:val="26"/>
          <w:szCs w:val="26"/>
        </w:rPr>
        <w:t xml:space="preserve">             </w:t>
      </w:r>
      <w:r>
        <w:rPr>
          <w:sz w:val="26"/>
          <w:szCs w:val="26"/>
        </w:rPr>
        <w:t xml:space="preserve">   </w:t>
      </w:r>
      <w:r w:rsidR="00ED505E">
        <w:rPr>
          <w:sz w:val="26"/>
          <w:szCs w:val="26"/>
        </w:rPr>
        <w:t xml:space="preserve"> </w:t>
      </w:r>
      <w:r>
        <w:rPr>
          <w:sz w:val="26"/>
          <w:szCs w:val="26"/>
        </w:rPr>
        <w:t>№ 1191</w:t>
      </w:r>
      <w:r w:rsidR="00372BFC">
        <w:rPr>
          <w:sz w:val="26"/>
          <w:szCs w:val="26"/>
        </w:rPr>
        <w:t>-НПА</w:t>
      </w:r>
    </w:p>
    <w:p w:rsidR="004E0F84" w:rsidRDefault="004E0F84" w:rsidP="004E0F84">
      <w:pPr>
        <w:rPr>
          <w:sz w:val="26"/>
          <w:szCs w:val="26"/>
        </w:rPr>
      </w:pPr>
    </w:p>
    <w:p w:rsidR="003829C2" w:rsidRPr="003829C2" w:rsidRDefault="003829C2" w:rsidP="003829C2">
      <w:pPr>
        <w:autoSpaceDE w:val="0"/>
        <w:autoSpaceDN w:val="0"/>
        <w:adjustRightInd w:val="0"/>
        <w:jc w:val="center"/>
        <w:rPr>
          <w:sz w:val="26"/>
          <w:szCs w:val="26"/>
        </w:rPr>
      </w:pPr>
      <w:r w:rsidRPr="003829C2">
        <w:rPr>
          <w:sz w:val="26"/>
          <w:szCs w:val="26"/>
        </w:rPr>
        <w:t xml:space="preserve">О внесении изменений в решение Думы Находкинского </w:t>
      </w:r>
    </w:p>
    <w:p w:rsidR="003829C2" w:rsidRPr="003829C2" w:rsidRDefault="003829C2" w:rsidP="003829C2">
      <w:pPr>
        <w:autoSpaceDE w:val="0"/>
        <w:autoSpaceDN w:val="0"/>
        <w:adjustRightInd w:val="0"/>
        <w:jc w:val="center"/>
        <w:rPr>
          <w:sz w:val="26"/>
          <w:szCs w:val="26"/>
        </w:rPr>
      </w:pPr>
      <w:r w:rsidRPr="003829C2">
        <w:rPr>
          <w:sz w:val="26"/>
          <w:szCs w:val="26"/>
        </w:rPr>
        <w:t xml:space="preserve">городского округа от 10.12.2013 № 291-НПА «О порядке </w:t>
      </w:r>
    </w:p>
    <w:p w:rsidR="003829C2" w:rsidRPr="003829C2" w:rsidRDefault="003829C2" w:rsidP="003829C2">
      <w:pPr>
        <w:autoSpaceDE w:val="0"/>
        <w:autoSpaceDN w:val="0"/>
        <w:adjustRightInd w:val="0"/>
        <w:jc w:val="center"/>
        <w:rPr>
          <w:sz w:val="26"/>
          <w:szCs w:val="26"/>
        </w:rPr>
      </w:pPr>
      <w:r w:rsidRPr="003829C2">
        <w:rPr>
          <w:sz w:val="26"/>
          <w:szCs w:val="26"/>
        </w:rPr>
        <w:t xml:space="preserve">назначения и выплаты пенсии за выслугу лет </w:t>
      </w:r>
    </w:p>
    <w:p w:rsidR="003829C2" w:rsidRPr="003829C2" w:rsidRDefault="003829C2" w:rsidP="003829C2">
      <w:pPr>
        <w:autoSpaceDE w:val="0"/>
        <w:autoSpaceDN w:val="0"/>
        <w:adjustRightInd w:val="0"/>
        <w:jc w:val="center"/>
        <w:rPr>
          <w:sz w:val="26"/>
          <w:szCs w:val="26"/>
        </w:rPr>
      </w:pPr>
      <w:r w:rsidRPr="003829C2">
        <w:rPr>
          <w:sz w:val="26"/>
          <w:szCs w:val="26"/>
        </w:rPr>
        <w:t xml:space="preserve">муниципальным служащим Находкинского городского округа» </w:t>
      </w:r>
    </w:p>
    <w:p w:rsidR="003829C2" w:rsidRPr="003829C2" w:rsidRDefault="003829C2" w:rsidP="003829C2">
      <w:pPr>
        <w:tabs>
          <w:tab w:val="left" w:pos="11624"/>
          <w:tab w:val="left" w:pos="12758"/>
        </w:tabs>
        <w:ind w:right="5395"/>
        <w:jc w:val="both"/>
        <w:rPr>
          <w:sz w:val="26"/>
          <w:szCs w:val="26"/>
        </w:rPr>
      </w:pPr>
    </w:p>
    <w:p w:rsidR="003829C2" w:rsidRPr="003829C2" w:rsidRDefault="003829C2" w:rsidP="003829C2">
      <w:pPr>
        <w:autoSpaceDE w:val="0"/>
        <w:autoSpaceDN w:val="0"/>
        <w:adjustRightInd w:val="0"/>
        <w:ind w:right="-2" w:firstLine="851"/>
        <w:jc w:val="both"/>
        <w:rPr>
          <w:sz w:val="26"/>
          <w:szCs w:val="26"/>
        </w:rPr>
      </w:pPr>
      <w:r w:rsidRPr="003829C2">
        <w:rPr>
          <w:sz w:val="26"/>
          <w:szCs w:val="26"/>
        </w:rPr>
        <w:t>1. Внести в решение Думы Находкинского городского округа от 10.12.2013             № 291-НПА «О порядке назначения и выплаты пенсии за выслугу лет муниципальным служащим Находкинского городского округа» (Находкинский рабочий, 2013, 19 декабря, № 37; 2015, 11 марта, № 25; 2017, 9 февраля, № 5) следующие изменения:</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 xml:space="preserve">1) в части 1 статьи 1 слова «Законом Приморского края от 07.06.2012 № 51-КЗ «О государственной гражданской службе Приморского края»,» исключить; </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2) в статье 4:</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наименование статьи изложить в следующей редакции:</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«Размер пенсии за выслугу лет муниципального служащего»;</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часть 1 изложить в следующей редакции:</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«1. Пенсия за выслугу лет муниципальному служащему, замещавшему высшую и главную должность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назначается в размере 0,5 должностного оклада.</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За каждый полный год стажа муниципальной службы сверх указанного стажа пенсия за выслугу лет увеличивается на 8 процентов должностного оклада. При этом пенсия за выслугу лет не может превышать 1,3 должностного оклада.</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 xml:space="preserve">На должностной оклад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дополнить частью 1.1 следующего содержания:</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 xml:space="preserve">«1.1. Пенсия за выслугу лет муниципальному служащему, замещавшему должность муниципальной службы, неуказанную в части 1 настоящей статьи,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w:t>
      </w:r>
      <w:r w:rsidRPr="003829C2">
        <w:rPr>
          <w:sz w:val="26"/>
          <w:szCs w:val="26"/>
        </w:rPr>
        <w:lastRenderedPageBreak/>
        <w:t>«О государственном пенсионном обеспечении в Российской Федерации», назначается в размере 0,3 должностного оклада.</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За каждый полный год стажа муниципальной службы сверх указанного стажа пенсия за выслугу лет увеличивается на 7 процентов должностного оклада. При этом пенсия за выслугу лет не может превышать одного должностного оклада.</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На должностной оклад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дополнить частью 1.2 следующего содержания:</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«1.2. Размер пенсии за выслугу лет исчисляется по выбору лиц, обратившихся за назначением пенсии за выслугу лет, из его должностного оклада по замещавшейся должности муниципальной службы на день увольнения либо на день достижения возраста, дающего право на страховую пенс</w:t>
      </w:r>
      <w:r w:rsidR="0099364B">
        <w:rPr>
          <w:sz w:val="26"/>
          <w:szCs w:val="26"/>
        </w:rPr>
        <w:t>ию по старости (инвалидности).».</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2. Размер пенсий за выслугу лет муниципальных служащих органов местного самоуправления Находкинского городского округа подлежит перерасчету с 1 января 2018 года с учетом положений настоящего решения.</w:t>
      </w:r>
    </w:p>
    <w:p w:rsidR="003829C2" w:rsidRPr="003829C2" w:rsidRDefault="003829C2" w:rsidP="003829C2">
      <w:pPr>
        <w:autoSpaceDE w:val="0"/>
        <w:autoSpaceDN w:val="0"/>
        <w:adjustRightInd w:val="0"/>
        <w:ind w:right="-2" w:firstLine="851"/>
        <w:jc w:val="both"/>
        <w:rPr>
          <w:sz w:val="26"/>
          <w:szCs w:val="26"/>
        </w:rPr>
      </w:pPr>
      <w:r w:rsidRPr="003829C2">
        <w:rPr>
          <w:sz w:val="26"/>
          <w:szCs w:val="26"/>
        </w:rPr>
        <w:t xml:space="preserve">В случае, если размер пенсии за выслугу лет при перерасчете в соответствии с настоящим решением уменьшится по сравнению с установленным ранее, она выплачивается в прежнем размере впредь до возникновения права на получение пенсии за выслугу лет в большем размере вследствие увеличения в установленном порядке. </w:t>
      </w:r>
    </w:p>
    <w:p w:rsidR="003829C2" w:rsidRPr="003829C2" w:rsidRDefault="0099364B" w:rsidP="003829C2">
      <w:pPr>
        <w:autoSpaceDE w:val="0"/>
        <w:autoSpaceDN w:val="0"/>
        <w:adjustRightInd w:val="0"/>
        <w:ind w:firstLine="851"/>
        <w:jc w:val="both"/>
        <w:rPr>
          <w:sz w:val="26"/>
          <w:szCs w:val="26"/>
        </w:rPr>
      </w:pPr>
      <w:r>
        <w:rPr>
          <w:sz w:val="26"/>
          <w:szCs w:val="26"/>
        </w:rPr>
        <w:t>3</w:t>
      </w:r>
      <w:bookmarkStart w:id="0" w:name="_GoBack"/>
      <w:bookmarkEnd w:id="0"/>
      <w:r w:rsidR="003829C2" w:rsidRPr="003829C2">
        <w:rPr>
          <w:sz w:val="26"/>
          <w:szCs w:val="26"/>
        </w:rPr>
        <w:t xml:space="preserve">. Настоящее решение вступает в силу с 1 января 2018 года. </w:t>
      </w:r>
    </w:p>
    <w:p w:rsidR="009C5047" w:rsidRPr="00A574C3" w:rsidRDefault="009C5047" w:rsidP="009C5047">
      <w:pPr>
        <w:pStyle w:val="ConsPlusTitle"/>
        <w:ind w:right="-2" w:firstLine="851"/>
        <w:jc w:val="center"/>
        <w:rPr>
          <w:szCs w:val="26"/>
        </w:rPr>
      </w:pPr>
    </w:p>
    <w:p w:rsidR="00ED505E" w:rsidRDefault="00ED505E" w:rsidP="009C5047">
      <w:pPr>
        <w:ind w:right="-2" w:firstLine="851"/>
        <w:jc w:val="both"/>
        <w:rPr>
          <w:sz w:val="26"/>
          <w:szCs w:val="26"/>
        </w:rPr>
      </w:pPr>
    </w:p>
    <w:p w:rsidR="001B328C" w:rsidRDefault="00C97B3A" w:rsidP="009C5047">
      <w:pPr>
        <w:ind w:right="-2"/>
        <w:jc w:val="both"/>
        <w:rPr>
          <w:sz w:val="26"/>
          <w:szCs w:val="26"/>
        </w:rPr>
      </w:pPr>
      <w:r>
        <w:rPr>
          <w:sz w:val="26"/>
          <w:szCs w:val="26"/>
        </w:rPr>
        <w:t>Г</w:t>
      </w:r>
      <w:r w:rsidR="001B328C">
        <w:rPr>
          <w:sz w:val="26"/>
          <w:szCs w:val="26"/>
        </w:rPr>
        <w:t>лав</w:t>
      </w:r>
      <w:r>
        <w:rPr>
          <w:sz w:val="26"/>
          <w:szCs w:val="26"/>
        </w:rPr>
        <w:t>а</w:t>
      </w:r>
      <w:r w:rsidR="001B328C">
        <w:rPr>
          <w:sz w:val="26"/>
          <w:szCs w:val="26"/>
        </w:rPr>
        <w:t xml:space="preserve"> Находкинского</w:t>
      </w:r>
    </w:p>
    <w:p w:rsidR="0095589B" w:rsidRDefault="001B328C" w:rsidP="009C5047">
      <w:pPr>
        <w:ind w:right="-2"/>
        <w:jc w:val="both"/>
        <w:rPr>
          <w:sz w:val="26"/>
          <w:szCs w:val="26"/>
        </w:rPr>
      </w:pPr>
      <w:r>
        <w:rPr>
          <w:sz w:val="26"/>
          <w:szCs w:val="26"/>
        </w:rPr>
        <w:t>городского округа</w:t>
      </w:r>
      <w:r w:rsidR="004E0F84">
        <w:rPr>
          <w:sz w:val="26"/>
          <w:szCs w:val="26"/>
        </w:rPr>
        <w:t xml:space="preserve"> </w:t>
      </w:r>
      <w:r w:rsidR="004E0F84">
        <w:rPr>
          <w:sz w:val="26"/>
          <w:szCs w:val="26"/>
        </w:rPr>
        <w:tab/>
      </w:r>
      <w:r w:rsidR="004E0F84">
        <w:rPr>
          <w:sz w:val="26"/>
          <w:szCs w:val="26"/>
        </w:rPr>
        <w:tab/>
      </w:r>
      <w:r w:rsidR="004E0F84">
        <w:rPr>
          <w:sz w:val="26"/>
          <w:szCs w:val="26"/>
        </w:rPr>
        <w:tab/>
      </w:r>
      <w:r w:rsidR="004E0F84">
        <w:rPr>
          <w:sz w:val="26"/>
          <w:szCs w:val="26"/>
        </w:rPr>
        <w:tab/>
        <w:t xml:space="preserve">  </w:t>
      </w:r>
      <w:r>
        <w:rPr>
          <w:sz w:val="26"/>
          <w:szCs w:val="26"/>
        </w:rPr>
        <w:t xml:space="preserve">                </w:t>
      </w:r>
      <w:r w:rsidR="00E71D07">
        <w:rPr>
          <w:sz w:val="26"/>
          <w:szCs w:val="26"/>
        </w:rPr>
        <w:t xml:space="preserve">  </w:t>
      </w:r>
      <w:r w:rsidR="00B23867">
        <w:rPr>
          <w:sz w:val="26"/>
          <w:szCs w:val="26"/>
        </w:rPr>
        <w:t xml:space="preserve">                           </w:t>
      </w:r>
      <w:r w:rsidR="00B6515B">
        <w:rPr>
          <w:sz w:val="26"/>
          <w:szCs w:val="26"/>
        </w:rPr>
        <w:t xml:space="preserve">  </w:t>
      </w:r>
      <w:r w:rsidR="00B23867">
        <w:rPr>
          <w:sz w:val="26"/>
          <w:szCs w:val="26"/>
        </w:rPr>
        <w:t xml:space="preserve">      А.Е. Горелов</w:t>
      </w:r>
    </w:p>
    <w:p w:rsidR="0095589B" w:rsidRDefault="0095589B" w:rsidP="009C5047">
      <w:pPr>
        <w:ind w:right="-2"/>
        <w:jc w:val="both"/>
        <w:rPr>
          <w:sz w:val="26"/>
          <w:szCs w:val="26"/>
        </w:rPr>
      </w:pPr>
    </w:p>
    <w:p w:rsidR="0095589B" w:rsidRDefault="0095589B" w:rsidP="009C5047">
      <w:pPr>
        <w:ind w:right="-2"/>
        <w:jc w:val="both"/>
        <w:rPr>
          <w:sz w:val="24"/>
          <w:szCs w:val="24"/>
        </w:rPr>
      </w:pPr>
      <w:r>
        <w:rPr>
          <w:sz w:val="24"/>
          <w:szCs w:val="24"/>
        </w:rPr>
        <w:t>14 июня 2017 года</w:t>
      </w:r>
    </w:p>
    <w:p w:rsidR="00ED505E" w:rsidRPr="00ED505E" w:rsidRDefault="0095589B" w:rsidP="009C5047">
      <w:pPr>
        <w:ind w:right="-2"/>
        <w:jc w:val="both"/>
        <w:rPr>
          <w:sz w:val="24"/>
          <w:szCs w:val="24"/>
        </w:rPr>
      </w:pPr>
      <w:r>
        <w:rPr>
          <w:sz w:val="24"/>
          <w:szCs w:val="24"/>
        </w:rPr>
        <w:t>№ 1191-НПА</w:t>
      </w:r>
      <w:r w:rsidR="00E71D07">
        <w:rPr>
          <w:sz w:val="26"/>
          <w:szCs w:val="26"/>
        </w:rPr>
        <w:t xml:space="preserve">             </w:t>
      </w:r>
      <w:r w:rsidR="00ED505E">
        <w:rPr>
          <w:sz w:val="26"/>
          <w:szCs w:val="26"/>
        </w:rPr>
        <w:t xml:space="preserve">                    </w:t>
      </w:r>
      <w:r w:rsidR="00E71D07">
        <w:rPr>
          <w:sz w:val="26"/>
          <w:szCs w:val="26"/>
        </w:rPr>
        <w:t xml:space="preserve">  </w:t>
      </w:r>
      <w:r w:rsidR="00C97B3A">
        <w:rPr>
          <w:sz w:val="26"/>
          <w:szCs w:val="26"/>
        </w:rPr>
        <w:t xml:space="preserve"> </w:t>
      </w:r>
    </w:p>
    <w:sectPr w:rsidR="00ED505E" w:rsidRPr="00ED505E" w:rsidSect="00ED505E">
      <w:headerReference w:type="default" r:id="rId7"/>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04" w:rsidRDefault="00A37104" w:rsidP="00ED505E">
      <w:r>
        <w:separator/>
      </w:r>
    </w:p>
  </w:endnote>
  <w:endnote w:type="continuationSeparator" w:id="0">
    <w:p w:rsidR="00A37104" w:rsidRDefault="00A37104" w:rsidP="00ED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04" w:rsidRDefault="00A37104" w:rsidP="00ED505E">
      <w:r>
        <w:separator/>
      </w:r>
    </w:p>
  </w:footnote>
  <w:footnote w:type="continuationSeparator" w:id="0">
    <w:p w:rsidR="00A37104" w:rsidRDefault="00A37104" w:rsidP="00ED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23994"/>
      <w:docPartObj>
        <w:docPartGallery w:val="Page Numbers (Top of Page)"/>
        <w:docPartUnique/>
      </w:docPartObj>
    </w:sdtPr>
    <w:sdtEndPr/>
    <w:sdtContent>
      <w:p w:rsidR="00ED505E" w:rsidRDefault="00ED505E">
        <w:pPr>
          <w:pStyle w:val="a5"/>
          <w:jc w:val="right"/>
        </w:pPr>
        <w:r>
          <w:fldChar w:fldCharType="begin"/>
        </w:r>
        <w:r>
          <w:instrText>PAGE   \* MERGEFORMAT</w:instrText>
        </w:r>
        <w:r>
          <w:fldChar w:fldCharType="separate"/>
        </w:r>
        <w:r w:rsidR="0099364B">
          <w:rPr>
            <w:noProof/>
          </w:rPr>
          <w:t>2</w:t>
        </w:r>
        <w:r>
          <w:fldChar w:fldCharType="end"/>
        </w:r>
      </w:p>
    </w:sdtContent>
  </w:sdt>
  <w:p w:rsidR="00ED505E" w:rsidRDefault="00ED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48"/>
    <w:rsid w:val="00052273"/>
    <w:rsid w:val="000850A1"/>
    <w:rsid w:val="000C146C"/>
    <w:rsid w:val="000D3C2C"/>
    <w:rsid w:val="001554E1"/>
    <w:rsid w:val="001B328C"/>
    <w:rsid w:val="00372BFC"/>
    <w:rsid w:val="003829C2"/>
    <w:rsid w:val="003B3ED6"/>
    <w:rsid w:val="00451748"/>
    <w:rsid w:val="004C700E"/>
    <w:rsid w:val="004E0F84"/>
    <w:rsid w:val="0052223A"/>
    <w:rsid w:val="00571698"/>
    <w:rsid w:val="005E2EEC"/>
    <w:rsid w:val="00640457"/>
    <w:rsid w:val="006F6605"/>
    <w:rsid w:val="00832DF5"/>
    <w:rsid w:val="0095589B"/>
    <w:rsid w:val="009702C6"/>
    <w:rsid w:val="0099364B"/>
    <w:rsid w:val="009B2515"/>
    <w:rsid w:val="009C1AA0"/>
    <w:rsid w:val="009C5047"/>
    <w:rsid w:val="00A37104"/>
    <w:rsid w:val="00A844B3"/>
    <w:rsid w:val="00AE0E32"/>
    <w:rsid w:val="00AF78A1"/>
    <w:rsid w:val="00B23867"/>
    <w:rsid w:val="00B6515B"/>
    <w:rsid w:val="00C97B3A"/>
    <w:rsid w:val="00CD4BC0"/>
    <w:rsid w:val="00D0166C"/>
    <w:rsid w:val="00D30A55"/>
    <w:rsid w:val="00E71D07"/>
    <w:rsid w:val="00EA7DFF"/>
    <w:rsid w:val="00EB5DBF"/>
    <w:rsid w:val="00ED505E"/>
    <w:rsid w:val="00F124BB"/>
    <w:rsid w:val="00F16F22"/>
    <w:rsid w:val="00F8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DCB57-B9C8-4C29-AF51-81466A3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ED505E"/>
    <w:pPr>
      <w:tabs>
        <w:tab w:val="center" w:pos="4677"/>
        <w:tab w:val="right" w:pos="9355"/>
      </w:tabs>
    </w:pPr>
  </w:style>
  <w:style w:type="character" w:customStyle="1" w:styleId="a6">
    <w:name w:val="Верхний колонтитул Знак"/>
    <w:basedOn w:val="a0"/>
    <w:link w:val="a5"/>
    <w:uiPriority w:val="99"/>
    <w:rsid w:val="00ED505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D505E"/>
    <w:pPr>
      <w:tabs>
        <w:tab w:val="center" w:pos="4677"/>
        <w:tab w:val="right" w:pos="9355"/>
      </w:tabs>
    </w:pPr>
  </w:style>
  <w:style w:type="character" w:customStyle="1" w:styleId="a8">
    <w:name w:val="Нижний колонтитул Знак"/>
    <w:basedOn w:val="a0"/>
    <w:link w:val="a7"/>
    <w:uiPriority w:val="99"/>
    <w:rsid w:val="00ED505E"/>
    <w:rPr>
      <w:rFonts w:ascii="Times New Roman" w:eastAsia="Times New Roman" w:hAnsi="Times New Roman" w:cs="Times New Roman"/>
      <w:sz w:val="20"/>
      <w:szCs w:val="20"/>
      <w:lang w:eastAsia="ru-RU"/>
    </w:rPr>
  </w:style>
  <w:style w:type="paragraph" w:customStyle="1" w:styleId="ConsPlusTitle">
    <w:name w:val="ConsPlusTitle"/>
    <w:rsid w:val="009C5047"/>
    <w:pPr>
      <w:widowControl w:val="0"/>
      <w:autoSpaceDE w:val="0"/>
      <w:autoSpaceDN w:val="0"/>
      <w:spacing w:after="0" w:line="240" w:lineRule="auto"/>
    </w:pPr>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 Сукачева</dc:creator>
  <cp:keywords/>
  <dc:description/>
  <cp:lastModifiedBy>Троценко Наталья Александровна</cp:lastModifiedBy>
  <cp:revision>4</cp:revision>
  <cp:lastPrinted>2017-06-01T05:24:00Z</cp:lastPrinted>
  <dcterms:created xsi:type="dcterms:W3CDTF">2017-06-16T01:01:00Z</dcterms:created>
  <dcterms:modified xsi:type="dcterms:W3CDTF">2017-06-16T04:40:00Z</dcterms:modified>
</cp:coreProperties>
</file>