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876" w:rsidRDefault="00E90876" w:rsidP="00E90876">
      <w:pPr>
        <w:ind w:right="-284"/>
        <w:jc w:val="center"/>
      </w:pPr>
      <w:r>
        <w:rPr>
          <w:noProof/>
        </w:rPr>
        <w:drawing>
          <wp:inline distT="0" distB="0" distL="0" distR="0">
            <wp:extent cx="62865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876" w:rsidRDefault="00E90876" w:rsidP="00E90876">
      <w:pPr>
        <w:ind w:right="-284"/>
        <w:jc w:val="center"/>
      </w:pPr>
    </w:p>
    <w:p w:rsidR="00E90876" w:rsidRDefault="00E90876" w:rsidP="00E90876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</w:p>
    <w:p w:rsidR="00E90876" w:rsidRDefault="00E90876" w:rsidP="00E90876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ПРИМОРСКИЙ КРАЙ</w:t>
      </w:r>
      <w:r>
        <w:rPr>
          <w:b/>
          <w:sz w:val="26"/>
          <w:szCs w:val="26"/>
        </w:rPr>
        <w:br/>
        <w:t xml:space="preserve"> ДУМА НАХОДКИНСКОГО ГОРОДСКОГО ОКРУГА</w:t>
      </w:r>
    </w:p>
    <w:p w:rsidR="00E90876" w:rsidRDefault="00E90876" w:rsidP="00E90876">
      <w:pPr>
        <w:pBdr>
          <w:bottom w:val="double" w:sz="12" w:space="1" w:color="auto"/>
        </w:pBdr>
        <w:ind w:right="-284"/>
        <w:jc w:val="center"/>
        <w:rPr>
          <w:b/>
          <w:sz w:val="26"/>
          <w:szCs w:val="26"/>
        </w:rPr>
      </w:pPr>
    </w:p>
    <w:p w:rsidR="00E90876" w:rsidRDefault="00E90876" w:rsidP="00E90876">
      <w:pPr>
        <w:ind w:right="-284"/>
        <w:jc w:val="center"/>
        <w:rPr>
          <w:b/>
          <w:sz w:val="26"/>
          <w:szCs w:val="26"/>
        </w:rPr>
      </w:pPr>
    </w:p>
    <w:p w:rsidR="00E90876" w:rsidRDefault="00E90876" w:rsidP="00E90876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E90876" w:rsidRDefault="00E90876" w:rsidP="00E90876">
      <w:pPr>
        <w:ind w:right="-284"/>
        <w:jc w:val="center"/>
        <w:rPr>
          <w:sz w:val="26"/>
          <w:szCs w:val="26"/>
        </w:rPr>
      </w:pPr>
    </w:p>
    <w:p w:rsidR="00E90876" w:rsidRDefault="00D656C2" w:rsidP="00E90876">
      <w:pPr>
        <w:ind w:right="-284"/>
      </w:pPr>
      <w:r w:rsidRPr="00DB36CB">
        <w:rPr>
          <w:sz w:val="26"/>
          <w:szCs w:val="26"/>
        </w:rPr>
        <w:t>__</w:t>
      </w:r>
      <w:r w:rsidR="00E90876">
        <w:rPr>
          <w:sz w:val="26"/>
          <w:szCs w:val="26"/>
        </w:rPr>
        <w:t>.</w:t>
      </w:r>
      <w:r w:rsidR="00FF7265">
        <w:rPr>
          <w:sz w:val="26"/>
          <w:szCs w:val="26"/>
        </w:rPr>
        <w:t>0</w:t>
      </w:r>
      <w:r w:rsidR="00661780" w:rsidRPr="00661780">
        <w:rPr>
          <w:sz w:val="26"/>
          <w:szCs w:val="26"/>
        </w:rPr>
        <w:t>7</w:t>
      </w:r>
      <w:r w:rsidR="00E90876">
        <w:rPr>
          <w:sz w:val="26"/>
          <w:szCs w:val="26"/>
        </w:rPr>
        <w:t xml:space="preserve">.2026                                                                                                  </w:t>
      </w:r>
      <w:r w:rsidR="00255986">
        <w:rPr>
          <w:sz w:val="26"/>
          <w:szCs w:val="26"/>
        </w:rPr>
        <w:t xml:space="preserve">    </w:t>
      </w:r>
      <w:r w:rsidR="007E7953">
        <w:rPr>
          <w:sz w:val="26"/>
          <w:szCs w:val="26"/>
        </w:rPr>
        <w:t xml:space="preserve">       № ___</w:t>
      </w:r>
      <w:r w:rsidR="00E90876">
        <w:rPr>
          <w:sz w:val="26"/>
          <w:szCs w:val="26"/>
        </w:rPr>
        <w:t xml:space="preserve">-НПА        </w:t>
      </w:r>
    </w:p>
    <w:p w:rsidR="00E90876" w:rsidRDefault="00E90876" w:rsidP="00E90876">
      <w:pPr>
        <w:tabs>
          <w:tab w:val="left" w:pos="11624"/>
          <w:tab w:val="left" w:pos="12758"/>
        </w:tabs>
        <w:ind w:right="-284"/>
        <w:jc w:val="both"/>
        <w:rPr>
          <w:sz w:val="26"/>
          <w:szCs w:val="26"/>
        </w:rPr>
      </w:pPr>
    </w:p>
    <w:p w:rsidR="00661780" w:rsidRPr="00661780" w:rsidRDefault="00661780" w:rsidP="00661780">
      <w:pPr>
        <w:ind w:right="-285"/>
        <w:jc w:val="center"/>
        <w:rPr>
          <w:snapToGrid w:val="0"/>
          <w:sz w:val="26"/>
          <w:szCs w:val="24"/>
        </w:rPr>
      </w:pPr>
      <w:r w:rsidRPr="00661780">
        <w:rPr>
          <w:snapToGrid w:val="0"/>
          <w:sz w:val="26"/>
          <w:szCs w:val="26"/>
        </w:rPr>
        <w:t xml:space="preserve">О внесении изменений в решение </w:t>
      </w:r>
      <w:r w:rsidRPr="00661780">
        <w:rPr>
          <w:sz w:val="26"/>
          <w:szCs w:val="26"/>
        </w:rPr>
        <w:t>Думы Находкинского городского округа от 27.10.2021 № 948-НПА «О Положении о муниципальном контроле в области охраны и использования особо охраняемых природных территорий»</w:t>
      </w:r>
      <w:r w:rsidRPr="00661780">
        <w:rPr>
          <w:snapToGrid w:val="0"/>
          <w:color w:val="000000" w:themeColor="text1"/>
          <w:sz w:val="24"/>
          <w:szCs w:val="24"/>
        </w:rPr>
        <w:t xml:space="preserve">    </w:t>
      </w:r>
    </w:p>
    <w:p w:rsidR="00661780" w:rsidRPr="00661780" w:rsidRDefault="00661780" w:rsidP="00661780">
      <w:pPr>
        <w:ind w:firstLine="709"/>
        <w:contextualSpacing/>
        <w:rPr>
          <w:rFonts w:eastAsia="Calibri"/>
          <w:iCs/>
          <w:snapToGrid w:val="0"/>
          <w:sz w:val="26"/>
          <w:szCs w:val="26"/>
          <w:lang w:eastAsia="en-US"/>
        </w:rPr>
      </w:pP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sz w:val="26"/>
          <w:szCs w:val="26"/>
        </w:rPr>
      </w:pPr>
      <w:r w:rsidRPr="00661780">
        <w:rPr>
          <w:rFonts w:eastAsia="Calibri"/>
          <w:iCs/>
          <w:snapToGrid w:val="0"/>
          <w:sz w:val="26"/>
          <w:szCs w:val="26"/>
          <w:lang w:eastAsia="en-US"/>
        </w:rPr>
        <w:t xml:space="preserve">1. Внести в решение Думы Находкинского городского округа от 27.10.2021 № 948-НПА «О Положении о муниципальном контроле в области охраны и использования особо охраняемых природных территорий» </w:t>
      </w:r>
      <w:r w:rsidRPr="00661780">
        <w:rPr>
          <w:sz w:val="26"/>
          <w:szCs w:val="26"/>
        </w:rPr>
        <w:t>(Ведомости Находки, 2021, 29 октября, № 75; Находкинский рабочий, 2023, 6 декабря, № 84; 2024, 14 февраля, № 10; 2025, 12 февраля,</w:t>
      </w:r>
      <w:r w:rsidRPr="00661780">
        <w:rPr>
          <w:rFonts w:eastAsia="Calibri"/>
          <w:sz w:val="26"/>
          <w:szCs w:val="26"/>
          <w:lang w:eastAsia="en-US"/>
        </w:rPr>
        <w:t xml:space="preserve"> № 10; 2025, 7 мая № 33)</w:t>
      </w:r>
      <w:r w:rsidRPr="00661780">
        <w:rPr>
          <w:sz w:val="26"/>
          <w:szCs w:val="26"/>
        </w:rPr>
        <w:t xml:space="preserve"> следующие изменения: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snapToGrid w:val="0"/>
          <w:sz w:val="26"/>
          <w:szCs w:val="26"/>
        </w:rPr>
      </w:pPr>
      <w:r w:rsidRPr="00661780">
        <w:rPr>
          <w:snapToGrid w:val="0"/>
          <w:sz w:val="26"/>
          <w:szCs w:val="26"/>
        </w:rPr>
        <w:t xml:space="preserve">1) часть 6 статьи 2 изложить в следующей редакции: 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snapToGrid w:val="0"/>
          <w:sz w:val="26"/>
          <w:szCs w:val="26"/>
        </w:rPr>
      </w:pPr>
      <w:r w:rsidRPr="00661780">
        <w:rPr>
          <w:snapToGrid w:val="0"/>
          <w:sz w:val="26"/>
          <w:szCs w:val="26"/>
        </w:rPr>
        <w:t>«6. Контролируемое лицо, в том числе с использованием единого портала государственных и муниципальных услуг (функций), вправе подать в контрольный орган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риска.»;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snapToGrid w:val="0"/>
          <w:sz w:val="26"/>
          <w:szCs w:val="26"/>
        </w:rPr>
      </w:pPr>
      <w:r w:rsidRPr="00661780">
        <w:rPr>
          <w:snapToGrid w:val="0"/>
          <w:sz w:val="26"/>
          <w:szCs w:val="26"/>
        </w:rPr>
        <w:t>2) в статье 3: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snapToGrid w:val="0"/>
          <w:sz w:val="26"/>
          <w:szCs w:val="26"/>
        </w:rPr>
      </w:pPr>
      <w:r w:rsidRPr="00661780">
        <w:rPr>
          <w:snapToGrid w:val="0"/>
          <w:sz w:val="26"/>
          <w:szCs w:val="26"/>
        </w:rPr>
        <w:t>часть 6 изложить в следующей редакции: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snapToGrid w:val="0"/>
          <w:sz w:val="26"/>
          <w:szCs w:val="26"/>
        </w:rPr>
      </w:pPr>
      <w:r w:rsidRPr="00661780">
        <w:rPr>
          <w:snapToGrid w:val="0"/>
          <w:sz w:val="26"/>
          <w:szCs w:val="26"/>
        </w:rPr>
        <w:t>«6. Консультирование может осуществляться должностным лицом контрольного органа по телефону,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мероприятия, контрольного мероприятия и не должно превышать 15 минут.»;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snapToGrid w:val="0"/>
          <w:sz w:val="26"/>
          <w:szCs w:val="26"/>
        </w:rPr>
      </w:pPr>
      <w:r w:rsidRPr="00661780">
        <w:rPr>
          <w:snapToGrid w:val="0"/>
          <w:sz w:val="26"/>
          <w:szCs w:val="26"/>
        </w:rPr>
        <w:t>часть 17 изложить в следующей редакции: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 w:rsidRPr="00661780">
        <w:rPr>
          <w:snapToGrid w:val="0"/>
          <w:sz w:val="26"/>
          <w:szCs w:val="26"/>
        </w:rPr>
        <w:t xml:space="preserve">«17. </w:t>
      </w:r>
      <w:r w:rsidRPr="00661780">
        <w:rPr>
          <w:rFonts w:eastAsiaTheme="minorHAnsi"/>
          <w:sz w:val="26"/>
          <w:szCs w:val="26"/>
          <w:lang w:eastAsia="en-US"/>
        </w:rPr>
        <w:t xml:space="preserve">Профилактический визит проводится в форме профилактической беседы должностным лицом контрольного органа по месту осуществления деятельности контролируемого лица либо путем использования видео-конференц-связи или мобильного приложения </w:t>
      </w:r>
      <w:r>
        <w:rPr>
          <w:rFonts w:eastAsiaTheme="minorHAnsi"/>
          <w:sz w:val="26"/>
          <w:szCs w:val="26"/>
          <w:lang w:eastAsia="en-US"/>
        </w:rPr>
        <w:t>«</w:t>
      </w:r>
      <w:r w:rsidRPr="00661780">
        <w:rPr>
          <w:rFonts w:eastAsiaTheme="minorHAnsi"/>
          <w:sz w:val="26"/>
          <w:szCs w:val="26"/>
          <w:lang w:eastAsia="en-US"/>
        </w:rPr>
        <w:t>Ин</w:t>
      </w:r>
      <w:r>
        <w:rPr>
          <w:rFonts w:eastAsiaTheme="minorHAnsi"/>
          <w:sz w:val="26"/>
          <w:szCs w:val="26"/>
          <w:lang w:eastAsia="en-US"/>
        </w:rPr>
        <w:t>спектор»</w:t>
      </w:r>
      <w:r w:rsidRPr="00661780">
        <w:rPr>
          <w:rFonts w:eastAsiaTheme="minorHAnsi"/>
          <w:sz w:val="26"/>
          <w:szCs w:val="26"/>
          <w:lang w:eastAsia="en-US"/>
        </w:rPr>
        <w:t>.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 w:rsidRPr="00661780">
        <w:rPr>
          <w:rFonts w:eastAsiaTheme="minorHAnsi"/>
          <w:sz w:val="26"/>
          <w:szCs w:val="26"/>
          <w:lang w:eastAsia="en-US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должностное лицо контрольного органа осуществляет ознакомление с объектом контроля, сбор сведений, необходимых для </w:t>
      </w:r>
      <w:r w:rsidRPr="00661780">
        <w:rPr>
          <w:rFonts w:eastAsiaTheme="minorHAnsi"/>
          <w:sz w:val="26"/>
          <w:szCs w:val="26"/>
          <w:lang w:eastAsia="en-US"/>
        </w:rPr>
        <w:lastRenderedPageBreak/>
        <w:t>отнесения объектов контроля к категориям риска, и проводит оценку уровня соблюдения контролируемым лицом обязательных требований.</w:t>
      </w:r>
      <w:r>
        <w:rPr>
          <w:snapToGrid w:val="0"/>
          <w:sz w:val="26"/>
          <w:szCs w:val="26"/>
        </w:rPr>
        <w:t>»;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snapToGrid w:val="0"/>
          <w:sz w:val="26"/>
          <w:szCs w:val="26"/>
        </w:rPr>
      </w:pPr>
      <w:r w:rsidRPr="00661780">
        <w:rPr>
          <w:snapToGrid w:val="0"/>
          <w:sz w:val="26"/>
          <w:szCs w:val="26"/>
        </w:rPr>
        <w:t>3) в статье 5: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snapToGrid w:val="0"/>
          <w:sz w:val="26"/>
          <w:szCs w:val="26"/>
        </w:rPr>
      </w:pPr>
      <w:r w:rsidRPr="00661780">
        <w:rPr>
          <w:snapToGrid w:val="0"/>
          <w:sz w:val="26"/>
          <w:szCs w:val="26"/>
        </w:rPr>
        <w:t xml:space="preserve">часть 19 изложить в следующей редакции: 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snapToGrid w:val="0"/>
          <w:sz w:val="26"/>
          <w:szCs w:val="26"/>
        </w:rPr>
      </w:pPr>
      <w:r w:rsidRPr="00661780">
        <w:rPr>
          <w:snapToGrid w:val="0"/>
          <w:sz w:val="26"/>
          <w:szCs w:val="26"/>
        </w:rPr>
        <w:t>«19. Внеплановая выездная проверка может проводиться только по согласованию с органами прокуратуры, за исключением случаев ее проведения в соответствии с пунктами 3, 4, 6, 8 части 1, частью 3 статьи 57 и частями 12 и 12.1 статьи 66 Федерального закона № 248-ФЗ.»;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snapToGrid w:val="0"/>
          <w:sz w:val="26"/>
          <w:szCs w:val="26"/>
        </w:rPr>
      </w:pPr>
      <w:r w:rsidRPr="00661780">
        <w:rPr>
          <w:snapToGrid w:val="0"/>
          <w:sz w:val="26"/>
          <w:szCs w:val="26"/>
        </w:rPr>
        <w:t>часть 44 изложить в следующей редакции: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 w:rsidRPr="00661780">
        <w:rPr>
          <w:snapToGrid w:val="0"/>
          <w:sz w:val="26"/>
          <w:szCs w:val="26"/>
        </w:rPr>
        <w:t xml:space="preserve">«44. </w:t>
      </w:r>
      <w:r w:rsidRPr="00661780">
        <w:rPr>
          <w:rFonts w:eastAsiaTheme="minorHAnsi"/>
          <w:sz w:val="26"/>
          <w:szCs w:val="26"/>
          <w:lang w:eastAsia="en-US"/>
        </w:rPr>
        <w:t xml:space="preserve">Контролируемое лицо или его представитель знакомится с содержанием акта на месте проведения контрольного мероприятия. 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 w:rsidRPr="00661780">
        <w:rPr>
          <w:rFonts w:eastAsiaTheme="minorHAnsi"/>
          <w:sz w:val="26"/>
          <w:szCs w:val="26"/>
          <w:lang w:eastAsia="en-US"/>
        </w:rPr>
        <w:t xml:space="preserve">В случае проведения контрольных мероприятий </w:t>
      </w:r>
      <w:r w:rsidRPr="00661780">
        <w:rPr>
          <w:snapToGrid w:val="0"/>
          <w:sz w:val="26"/>
          <w:szCs w:val="26"/>
        </w:rPr>
        <w:t xml:space="preserve"> посредством видео-конференц-связи или с </w:t>
      </w:r>
      <w:r w:rsidRPr="00661780">
        <w:rPr>
          <w:rFonts w:eastAsiaTheme="minorHAnsi"/>
          <w:sz w:val="26"/>
          <w:szCs w:val="26"/>
          <w:lang w:eastAsia="en-US"/>
        </w:rPr>
        <w:t xml:space="preserve"> исполь</w:t>
      </w:r>
      <w:r>
        <w:rPr>
          <w:rFonts w:eastAsiaTheme="minorHAnsi"/>
          <w:sz w:val="26"/>
          <w:szCs w:val="26"/>
          <w:lang w:eastAsia="en-US"/>
        </w:rPr>
        <w:t>зованием мобильного приложения «</w:t>
      </w:r>
      <w:r w:rsidRPr="00661780">
        <w:rPr>
          <w:rFonts w:eastAsiaTheme="minorHAnsi"/>
          <w:sz w:val="26"/>
          <w:szCs w:val="26"/>
          <w:lang w:eastAsia="en-US"/>
        </w:rPr>
        <w:t>Инспектор</w:t>
      </w:r>
      <w:r>
        <w:rPr>
          <w:rFonts w:eastAsiaTheme="minorHAnsi"/>
          <w:sz w:val="26"/>
          <w:szCs w:val="26"/>
          <w:lang w:eastAsia="en-US"/>
        </w:rPr>
        <w:t>»</w:t>
      </w:r>
      <w:r w:rsidRPr="00661780">
        <w:rPr>
          <w:rFonts w:eastAsiaTheme="minorHAnsi"/>
          <w:sz w:val="26"/>
          <w:szCs w:val="26"/>
          <w:lang w:eastAsia="en-US"/>
        </w:rPr>
        <w:t xml:space="preserve">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контрольных действий, предусмотренных </w:t>
      </w:r>
      <w:hyperlink r:id="rId7" w:history="1">
        <w:r w:rsidRPr="00661780">
          <w:rPr>
            <w:rFonts w:eastAsiaTheme="minorHAnsi"/>
            <w:sz w:val="26"/>
            <w:szCs w:val="26"/>
            <w:lang w:eastAsia="en-US"/>
          </w:rPr>
          <w:t>пунктами 6</w:t>
        </w:r>
      </w:hyperlink>
      <w:r w:rsidRPr="00661780">
        <w:rPr>
          <w:rFonts w:eastAsiaTheme="minorHAnsi"/>
          <w:sz w:val="26"/>
          <w:szCs w:val="26"/>
          <w:lang w:eastAsia="en-US"/>
        </w:rPr>
        <w:t>-</w:t>
      </w:r>
      <w:bookmarkStart w:id="0" w:name="_GoBack"/>
      <w:bookmarkEnd w:id="0"/>
      <w:r w:rsidR="003F446E">
        <w:fldChar w:fldCharType="begin"/>
      </w:r>
      <w:r w:rsidR="003F446E">
        <w:instrText xml:space="preserve"> HYPERLINK "https://login.consultant.ru/link/?req=doc&amp;base=LAW&amp;n=508984&amp;dst=100711" </w:instrText>
      </w:r>
      <w:r w:rsidR="003F446E">
        <w:fldChar w:fldCharType="separate"/>
      </w:r>
      <w:r w:rsidRPr="00661780">
        <w:rPr>
          <w:rFonts w:eastAsiaTheme="minorHAnsi"/>
          <w:sz w:val="26"/>
          <w:szCs w:val="26"/>
          <w:lang w:eastAsia="en-US"/>
        </w:rPr>
        <w:t>9 части 1 статьи 65</w:t>
      </w:r>
      <w:r w:rsidR="003F446E">
        <w:rPr>
          <w:rFonts w:eastAsiaTheme="minorHAnsi"/>
          <w:sz w:val="26"/>
          <w:szCs w:val="26"/>
          <w:lang w:eastAsia="en-US"/>
        </w:rPr>
        <w:fldChar w:fldCharType="end"/>
      </w:r>
      <w:r w:rsidRPr="00661780">
        <w:rPr>
          <w:rFonts w:eastAsiaTheme="minorHAnsi"/>
          <w:sz w:val="26"/>
          <w:szCs w:val="26"/>
          <w:lang w:eastAsia="en-US"/>
        </w:rPr>
        <w:t xml:space="preserve"> Федерального закона </w:t>
      </w:r>
      <w:r w:rsidRPr="00661780">
        <w:rPr>
          <w:snapToGrid w:val="0"/>
          <w:sz w:val="26"/>
          <w:szCs w:val="26"/>
        </w:rPr>
        <w:t>№ 248-ФЗ</w:t>
      </w:r>
      <w:r w:rsidRPr="00661780">
        <w:rPr>
          <w:rFonts w:eastAsiaTheme="minorHAnsi"/>
          <w:sz w:val="26"/>
          <w:szCs w:val="26"/>
          <w:lang w:eastAsia="en-US"/>
        </w:rPr>
        <w:t xml:space="preserve">, или в иных случаях, установленных Федеральным законом </w:t>
      </w:r>
      <w:r w:rsidRPr="00661780">
        <w:rPr>
          <w:snapToGrid w:val="0"/>
          <w:sz w:val="26"/>
          <w:szCs w:val="26"/>
        </w:rPr>
        <w:t>№ 248-ФЗ</w:t>
      </w:r>
      <w:r w:rsidRPr="00661780">
        <w:rPr>
          <w:rFonts w:eastAsiaTheme="minorHAnsi"/>
          <w:sz w:val="26"/>
          <w:szCs w:val="26"/>
          <w:lang w:eastAsia="en-US"/>
        </w:rPr>
        <w:t xml:space="preserve">, контрольный орган направляет акт контролируемому лицу в порядке, установленном </w:t>
      </w:r>
      <w:hyperlink r:id="rId8" w:history="1">
        <w:r w:rsidRPr="00661780">
          <w:rPr>
            <w:rFonts w:eastAsiaTheme="minorHAnsi"/>
            <w:sz w:val="26"/>
            <w:szCs w:val="26"/>
            <w:lang w:eastAsia="en-US"/>
          </w:rPr>
          <w:t>статьей 21</w:t>
        </w:r>
      </w:hyperlink>
      <w:r w:rsidRPr="00661780">
        <w:rPr>
          <w:rFonts w:eastAsiaTheme="minorHAnsi"/>
          <w:sz w:val="26"/>
          <w:szCs w:val="26"/>
          <w:lang w:eastAsia="en-US"/>
        </w:rPr>
        <w:t xml:space="preserve"> Федерального закона № 248-ФЗ.</w:t>
      </w:r>
    </w:p>
    <w:p w:rsidR="00661780" w:rsidRPr="00661780" w:rsidRDefault="00661780" w:rsidP="00661780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 w:rsidRPr="00661780">
        <w:rPr>
          <w:rFonts w:eastAsiaTheme="minorHAnsi"/>
          <w:sz w:val="26"/>
          <w:szCs w:val="26"/>
          <w:lang w:eastAsia="en-US"/>
        </w:rPr>
        <w:t xml:space="preserve">В случае невозможности составления акта на месте проведения контрольного мероприятия в день окончания проведения такого мероприятия в соответствии с </w:t>
      </w:r>
      <w:hyperlink r:id="rId9" w:history="1">
        <w:r w:rsidRPr="00661780">
          <w:rPr>
            <w:rFonts w:eastAsiaTheme="minorHAnsi"/>
            <w:sz w:val="26"/>
            <w:szCs w:val="26"/>
            <w:lang w:eastAsia="en-US"/>
          </w:rPr>
          <w:t>частью 3 статьи 87</w:t>
        </w:r>
      </w:hyperlink>
      <w:r w:rsidRPr="00661780">
        <w:rPr>
          <w:rFonts w:eastAsiaTheme="minorHAnsi"/>
          <w:sz w:val="26"/>
          <w:szCs w:val="26"/>
          <w:lang w:eastAsia="en-US"/>
        </w:rPr>
        <w:t xml:space="preserve"> Федерального закона № 248-ФЗ контролируемое лицо не подписывает акт и считается получившим акт в случае его размещения в едином реестре контрольных (надзорных) мероприятий и получения уведомления об этом в порядке, предусмотренном </w:t>
      </w:r>
      <w:hyperlink r:id="rId10" w:history="1">
        <w:r w:rsidRPr="00661780">
          <w:rPr>
            <w:rFonts w:eastAsiaTheme="minorHAnsi"/>
            <w:sz w:val="26"/>
            <w:szCs w:val="26"/>
            <w:lang w:eastAsia="en-US"/>
          </w:rPr>
          <w:t>пунктом 2 части 5 статьи 21</w:t>
        </w:r>
      </w:hyperlink>
      <w:r w:rsidRPr="00661780">
        <w:rPr>
          <w:rFonts w:eastAsiaTheme="minorHAnsi"/>
          <w:sz w:val="26"/>
          <w:szCs w:val="26"/>
          <w:lang w:eastAsia="en-US"/>
        </w:rPr>
        <w:t xml:space="preserve"> Федерального закона № 248-ФЗ.»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661780" w:rsidRPr="00661780" w:rsidRDefault="00661780" w:rsidP="00661780">
      <w:pPr>
        <w:ind w:right="-285" w:firstLine="567"/>
        <w:contextualSpacing/>
        <w:jc w:val="both"/>
        <w:rPr>
          <w:rFonts w:eastAsia="Calibri"/>
          <w:iCs/>
          <w:snapToGrid w:val="0"/>
          <w:sz w:val="26"/>
          <w:szCs w:val="26"/>
          <w:lang w:eastAsia="en-US"/>
        </w:rPr>
      </w:pPr>
      <w:r w:rsidRPr="00661780">
        <w:rPr>
          <w:rFonts w:eastAsia="Calibri"/>
          <w:iCs/>
          <w:snapToGrid w:val="0"/>
          <w:sz w:val="26"/>
          <w:szCs w:val="26"/>
          <w:lang w:eastAsia="en-US"/>
        </w:rPr>
        <w:t>2. Настоящее решение вступает в силу со дня его официального опубликования.</w:t>
      </w:r>
    </w:p>
    <w:p w:rsidR="00E90876" w:rsidRDefault="00E90876" w:rsidP="00661780">
      <w:pPr>
        <w:ind w:right="-284" w:firstLine="709"/>
        <w:jc w:val="both"/>
        <w:rPr>
          <w:sz w:val="26"/>
          <w:szCs w:val="26"/>
        </w:rPr>
      </w:pPr>
    </w:p>
    <w:p w:rsidR="00661780" w:rsidRDefault="00661780" w:rsidP="00661780">
      <w:pPr>
        <w:ind w:right="-284" w:firstLine="709"/>
        <w:jc w:val="both"/>
        <w:rPr>
          <w:sz w:val="26"/>
          <w:szCs w:val="26"/>
        </w:rPr>
      </w:pPr>
    </w:p>
    <w:p w:rsidR="00E90876" w:rsidRPr="00BE0DA7" w:rsidRDefault="00E90876" w:rsidP="00661780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  <w:r w:rsidRPr="00BE0DA7">
        <w:rPr>
          <w:sz w:val="26"/>
          <w:szCs w:val="26"/>
        </w:rPr>
        <w:t>Председатель Думы</w:t>
      </w:r>
      <w:r>
        <w:rPr>
          <w:sz w:val="26"/>
          <w:szCs w:val="26"/>
        </w:rPr>
        <w:t xml:space="preserve"> </w:t>
      </w:r>
      <w:r w:rsidRPr="00BE0DA7">
        <w:rPr>
          <w:sz w:val="26"/>
          <w:szCs w:val="26"/>
        </w:rPr>
        <w:t xml:space="preserve">Находкинского городского округа  </w:t>
      </w:r>
      <w:r>
        <w:rPr>
          <w:sz w:val="26"/>
          <w:szCs w:val="26"/>
        </w:rPr>
        <w:t xml:space="preserve">                           </w:t>
      </w:r>
      <w:r w:rsidRPr="00BE0DA7">
        <w:rPr>
          <w:sz w:val="26"/>
          <w:szCs w:val="26"/>
        </w:rPr>
        <w:t>А.В. Кузнецов</w:t>
      </w:r>
    </w:p>
    <w:p w:rsidR="00E90876" w:rsidRDefault="00E90876" w:rsidP="00661780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</w:p>
    <w:p w:rsidR="00E90876" w:rsidRDefault="00E90876" w:rsidP="00661780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</w:p>
    <w:p w:rsidR="00E90876" w:rsidRDefault="00E90876" w:rsidP="00661780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  <w:r w:rsidRPr="00BE0DA7">
        <w:rPr>
          <w:sz w:val="26"/>
          <w:szCs w:val="26"/>
        </w:rPr>
        <w:t xml:space="preserve">Глава Находкинского городского округа                                         </w:t>
      </w:r>
      <w:r>
        <w:rPr>
          <w:sz w:val="26"/>
          <w:szCs w:val="26"/>
        </w:rPr>
        <w:t xml:space="preserve">      </w:t>
      </w:r>
      <w:r w:rsidRPr="00BE0DA7">
        <w:rPr>
          <w:sz w:val="26"/>
          <w:szCs w:val="26"/>
        </w:rPr>
        <w:t xml:space="preserve">      Т.В. </w:t>
      </w:r>
      <w:proofErr w:type="spellStart"/>
      <w:r w:rsidRPr="00BE0DA7">
        <w:rPr>
          <w:sz w:val="26"/>
          <w:szCs w:val="26"/>
        </w:rPr>
        <w:t>Магинский</w:t>
      </w:r>
      <w:proofErr w:type="spellEnd"/>
    </w:p>
    <w:p w:rsidR="00FF7265" w:rsidRDefault="00FF7265" w:rsidP="00E90876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</w:p>
    <w:p w:rsidR="00E90876" w:rsidRDefault="00E90876"/>
    <w:p w:rsidR="00E90876" w:rsidRDefault="00E90876"/>
    <w:p w:rsidR="00E90876" w:rsidRDefault="00E90876"/>
    <w:p w:rsidR="00E90876" w:rsidRDefault="00E90876"/>
    <w:p w:rsidR="00E90876" w:rsidRDefault="00E90876"/>
    <w:p w:rsidR="00E90876" w:rsidRDefault="00E90876"/>
    <w:sectPr w:rsidR="00E90876" w:rsidSect="00661780">
      <w:headerReference w:type="defaul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46E" w:rsidRDefault="003F446E" w:rsidP="00FF7265">
      <w:r>
        <w:separator/>
      </w:r>
    </w:p>
  </w:endnote>
  <w:endnote w:type="continuationSeparator" w:id="0">
    <w:p w:rsidR="003F446E" w:rsidRDefault="003F446E" w:rsidP="00FF7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46E" w:rsidRDefault="003F446E" w:rsidP="00FF7265">
      <w:r>
        <w:separator/>
      </w:r>
    </w:p>
  </w:footnote>
  <w:footnote w:type="continuationSeparator" w:id="0">
    <w:p w:rsidR="003F446E" w:rsidRDefault="003F446E" w:rsidP="00FF7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8749330"/>
      <w:docPartObj>
        <w:docPartGallery w:val="Page Numbers (Top of Page)"/>
        <w:docPartUnique/>
      </w:docPartObj>
    </w:sdtPr>
    <w:sdtEndPr/>
    <w:sdtContent>
      <w:p w:rsidR="00FF7265" w:rsidRDefault="00FF726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11A">
          <w:rPr>
            <w:noProof/>
          </w:rPr>
          <w:t>2</w:t>
        </w:r>
        <w:r>
          <w:fldChar w:fldCharType="end"/>
        </w:r>
      </w:p>
    </w:sdtContent>
  </w:sdt>
  <w:p w:rsidR="00FF7265" w:rsidRDefault="00FF726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A3A"/>
    <w:rsid w:val="00015F85"/>
    <w:rsid w:val="00090157"/>
    <w:rsid w:val="00255986"/>
    <w:rsid w:val="002B1FE7"/>
    <w:rsid w:val="002B35F7"/>
    <w:rsid w:val="002C7CE1"/>
    <w:rsid w:val="003E25E2"/>
    <w:rsid w:val="003F446E"/>
    <w:rsid w:val="004E688D"/>
    <w:rsid w:val="00567CD8"/>
    <w:rsid w:val="00661780"/>
    <w:rsid w:val="007C1A3A"/>
    <w:rsid w:val="007E7953"/>
    <w:rsid w:val="0081298A"/>
    <w:rsid w:val="00891E02"/>
    <w:rsid w:val="009953B3"/>
    <w:rsid w:val="00A35829"/>
    <w:rsid w:val="00AD33CE"/>
    <w:rsid w:val="00AF711A"/>
    <w:rsid w:val="00BD5E6B"/>
    <w:rsid w:val="00C02726"/>
    <w:rsid w:val="00C76337"/>
    <w:rsid w:val="00D656C2"/>
    <w:rsid w:val="00DB36CB"/>
    <w:rsid w:val="00E90876"/>
    <w:rsid w:val="00FF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0351B6-F661-487B-92CF-33EA3938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8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272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272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FF72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F72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F726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F72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A358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984&amp;dst=10022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8984&amp;dst=10070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508984&amp;dst=10113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8984&amp;dst=1012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Китлярчук Марьяна Игоревна</dc:creator>
  <cp:keywords/>
  <dc:description/>
  <cp:lastModifiedBy>Троценко Наталья Александровна</cp:lastModifiedBy>
  <cp:revision>6</cp:revision>
  <cp:lastPrinted>2026-05-24T23:03:00Z</cp:lastPrinted>
  <dcterms:created xsi:type="dcterms:W3CDTF">2026-05-24T22:59:00Z</dcterms:created>
  <dcterms:modified xsi:type="dcterms:W3CDTF">2026-07-24T00:18:00Z</dcterms:modified>
</cp:coreProperties>
</file>