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E8" w:rsidRPr="004D55E8" w:rsidRDefault="004D55E8" w:rsidP="004D55E8">
      <w:pPr>
        <w:ind w:right="-285"/>
        <w:jc w:val="center"/>
        <w:rPr>
          <w:b/>
          <w:sz w:val="22"/>
          <w:szCs w:val="22"/>
        </w:rPr>
      </w:pPr>
      <w:r w:rsidRPr="004D55E8"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E8" w:rsidRPr="004D55E8" w:rsidRDefault="004D55E8" w:rsidP="004D55E8">
      <w:pPr>
        <w:ind w:right="-285"/>
        <w:jc w:val="center"/>
        <w:rPr>
          <w:b/>
          <w:sz w:val="22"/>
          <w:szCs w:val="22"/>
        </w:rPr>
      </w:pPr>
    </w:p>
    <w:p w:rsidR="004D55E8" w:rsidRPr="004D55E8" w:rsidRDefault="004D55E8" w:rsidP="004D55E8">
      <w:pPr>
        <w:ind w:right="-285"/>
        <w:jc w:val="center"/>
        <w:rPr>
          <w:b/>
          <w:sz w:val="26"/>
          <w:szCs w:val="26"/>
        </w:rPr>
      </w:pPr>
      <w:r w:rsidRPr="004D55E8">
        <w:rPr>
          <w:b/>
          <w:sz w:val="26"/>
          <w:szCs w:val="26"/>
        </w:rPr>
        <w:t>РОССИЙСКАЯ ФЕДЕРАЦИЯ</w:t>
      </w:r>
    </w:p>
    <w:p w:rsidR="004D55E8" w:rsidRPr="004D55E8" w:rsidRDefault="004D55E8" w:rsidP="004D55E8">
      <w:pPr>
        <w:pBdr>
          <w:bottom w:val="single" w:sz="12" w:space="1" w:color="auto"/>
        </w:pBdr>
        <w:ind w:right="-285"/>
        <w:jc w:val="center"/>
        <w:rPr>
          <w:b/>
          <w:sz w:val="26"/>
          <w:szCs w:val="26"/>
        </w:rPr>
      </w:pPr>
      <w:r w:rsidRPr="004D55E8">
        <w:rPr>
          <w:b/>
          <w:sz w:val="26"/>
          <w:szCs w:val="26"/>
        </w:rPr>
        <w:t>ПРИМОРСКИЙ КРАЙ</w:t>
      </w:r>
      <w:r w:rsidRPr="004D55E8">
        <w:rPr>
          <w:b/>
          <w:sz w:val="26"/>
          <w:szCs w:val="26"/>
        </w:rPr>
        <w:br/>
        <w:t>ДУМА НАХОДКИНСКОГО ГОРОДСКОГО ОКРУГА</w:t>
      </w:r>
    </w:p>
    <w:p w:rsidR="004D55E8" w:rsidRPr="004D55E8" w:rsidRDefault="004D55E8" w:rsidP="004D55E8">
      <w:pPr>
        <w:pBdr>
          <w:bottom w:val="sing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4D55E8" w:rsidRPr="004D55E8" w:rsidRDefault="004D55E8" w:rsidP="004D55E8">
      <w:pPr>
        <w:ind w:right="-285"/>
        <w:jc w:val="center"/>
      </w:pPr>
    </w:p>
    <w:p w:rsidR="004D55E8" w:rsidRPr="004D55E8" w:rsidRDefault="004D55E8" w:rsidP="004D55E8">
      <w:pPr>
        <w:ind w:right="-285"/>
        <w:jc w:val="center"/>
        <w:rPr>
          <w:b/>
          <w:sz w:val="26"/>
          <w:szCs w:val="26"/>
        </w:rPr>
      </w:pPr>
      <w:r w:rsidRPr="004D55E8">
        <w:rPr>
          <w:b/>
          <w:sz w:val="26"/>
          <w:szCs w:val="26"/>
        </w:rPr>
        <w:t>РЕШЕНИЕ</w:t>
      </w:r>
    </w:p>
    <w:p w:rsidR="004D55E8" w:rsidRPr="004D55E8" w:rsidRDefault="004D55E8" w:rsidP="004D55E8">
      <w:pPr>
        <w:ind w:right="-285"/>
        <w:rPr>
          <w:b/>
          <w:sz w:val="26"/>
          <w:szCs w:val="26"/>
        </w:rPr>
      </w:pPr>
    </w:p>
    <w:p w:rsidR="004D55E8" w:rsidRPr="004D55E8" w:rsidRDefault="00A861CD" w:rsidP="004D55E8">
      <w:pPr>
        <w:ind w:right="-285"/>
        <w:rPr>
          <w:sz w:val="26"/>
          <w:szCs w:val="26"/>
        </w:rPr>
      </w:pPr>
      <w:r>
        <w:rPr>
          <w:sz w:val="26"/>
          <w:szCs w:val="26"/>
        </w:rPr>
        <w:t>30.06</w:t>
      </w:r>
      <w:r w:rsidR="004D55E8" w:rsidRPr="004D55E8">
        <w:rPr>
          <w:sz w:val="26"/>
          <w:szCs w:val="26"/>
        </w:rPr>
        <w:t>.20</w:t>
      </w:r>
      <w:r w:rsidR="004D55E8">
        <w:rPr>
          <w:sz w:val="26"/>
          <w:szCs w:val="26"/>
        </w:rPr>
        <w:t>21</w:t>
      </w:r>
      <w:r w:rsidR="004D55E8" w:rsidRPr="004D55E8">
        <w:rPr>
          <w:sz w:val="26"/>
          <w:szCs w:val="26"/>
        </w:rPr>
        <w:t xml:space="preserve">                                                                                                      </w:t>
      </w:r>
      <w:r>
        <w:rPr>
          <w:sz w:val="26"/>
          <w:szCs w:val="26"/>
        </w:rPr>
        <w:t xml:space="preserve">      № 879</w:t>
      </w:r>
      <w:r w:rsidR="004D55E8" w:rsidRPr="004D55E8">
        <w:rPr>
          <w:sz w:val="26"/>
          <w:szCs w:val="26"/>
        </w:rPr>
        <w:t>-НПА</w:t>
      </w:r>
    </w:p>
    <w:p w:rsidR="00565474" w:rsidRPr="00F67D19" w:rsidRDefault="00565474" w:rsidP="004D55E8">
      <w:pPr>
        <w:tabs>
          <w:tab w:val="left" w:pos="5940"/>
        </w:tabs>
        <w:ind w:left="540" w:right="-285" w:firstLine="992"/>
        <w:jc w:val="both"/>
        <w:rPr>
          <w:b/>
          <w:sz w:val="26"/>
          <w:szCs w:val="26"/>
        </w:rPr>
      </w:pPr>
    </w:p>
    <w:p w:rsidR="009C4A33" w:rsidRPr="00E67822" w:rsidRDefault="001A5315" w:rsidP="004D55E8">
      <w:pPr>
        <w:ind w:left="540" w:right="-285"/>
        <w:jc w:val="center"/>
        <w:rPr>
          <w:sz w:val="26"/>
          <w:szCs w:val="26"/>
        </w:rPr>
      </w:pPr>
      <w:r w:rsidRPr="00E67822">
        <w:rPr>
          <w:sz w:val="26"/>
          <w:szCs w:val="26"/>
        </w:rPr>
        <w:t>О</w:t>
      </w:r>
      <w:r w:rsidR="00E67822" w:rsidRPr="00E67822">
        <w:rPr>
          <w:sz w:val="26"/>
          <w:szCs w:val="26"/>
        </w:rPr>
        <w:t xml:space="preserve"> </w:t>
      </w:r>
      <w:r w:rsidRPr="00E67822">
        <w:rPr>
          <w:sz w:val="26"/>
          <w:szCs w:val="26"/>
        </w:rPr>
        <w:t>порядк</w:t>
      </w:r>
      <w:r w:rsidR="00E67822" w:rsidRPr="00E67822">
        <w:rPr>
          <w:sz w:val="26"/>
          <w:szCs w:val="26"/>
        </w:rPr>
        <w:t>е</w:t>
      </w:r>
      <w:r w:rsidRPr="00E67822">
        <w:rPr>
          <w:sz w:val="26"/>
          <w:szCs w:val="26"/>
        </w:rPr>
        <w:t xml:space="preserve"> осуществления заимствований </w:t>
      </w:r>
      <w:r w:rsidR="00B5093F" w:rsidRPr="00E67822">
        <w:rPr>
          <w:sz w:val="26"/>
          <w:szCs w:val="26"/>
        </w:rPr>
        <w:t xml:space="preserve">муниципальными </w:t>
      </w:r>
      <w:r w:rsidRPr="00E67822">
        <w:rPr>
          <w:sz w:val="26"/>
          <w:szCs w:val="26"/>
        </w:rPr>
        <w:t>унитарными</w:t>
      </w:r>
      <w:r w:rsidR="004D55E8">
        <w:rPr>
          <w:sz w:val="26"/>
          <w:szCs w:val="26"/>
        </w:rPr>
        <w:t xml:space="preserve"> </w:t>
      </w:r>
      <w:r w:rsidRPr="00E67822">
        <w:rPr>
          <w:sz w:val="26"/>
          <w:szCs w:val="26"/>
        </w:rPr>
        <w:t>предприятиями Находкинского городского округа</w:t>
      </w:r>
    </w:p>
    <w:p w:rsidR="00F67D19" w:rsidRPr="00AC2139" w:rsidRDefault="00F67D19" w:rsidP="004D55E8">
      <w:pPr>
        <w:ind w:left="540" w:right="-285"/>
        <w:jc w:val="center"/>
        <w:rPr>
          <w:sz w:val="26"/>
          <w:szCs w:val="26"/>
        </w:rPr>
      </w:pPr>
    </w:p>
    <w:p w:rsidR="00680D63" w:rsidRDefault="00680D63" w:rsidP="00680D63">
      <w:pPr>
        <w:ind w:right="-285" w:firstLine="709"/>
        <w:jc w:val="both"/>
        <w:rPr>
          <w:sz w:val="26"/>
          <w:szCs w:val="26"/>
        </w:rPr>
      </w:pPr>
      <w:r w:rsidRPr="00680D63">
        <w:rPr>
          <w:b/>
          <w:sz w:val="26"/>
          <w:szCs w:val="26"/>
        </w:rPr>
        <w:t>Статья 1.</w:t>
      </w:r>
      <w:r>
        <w:rPr>
          <w:sz w:val="26"/>
          <w:szCs w:val="26"/>
        </w:rPr>
        <w:t xml:space="preserve"> Общие положения</w:t>
      </w:r>
    </w:p>
    <w:p w:rsidR="00680D63" w:rsidRDefault="00680D63" w:rsidP="00680D63">
      <w:pPr>
        <w:ind w:right="-285" w:firstLine="709"/>
        <w:jc w:val="both"/>
        <w:rPr>
          <w:sz w:val="26"/>
          <w:szCs w:val="26"/>
        </w:rPr>
      </w:pP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Настоящее решение разработано в соответствии с Федеральным законом от 14 ноября 2002 года № 161-ФЗ «О государственных и муниципальных унитарных предприятиях» и регулирует процедуру согласования осуществления заимствований муниципальными унитарными предприятиями Находкинского городского округа с собственником имущества от лица которого выступает администрация Находкинского городского округа (далее - </w:t>
      </w:r>
      <w:r w:rsidR="00A861C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дминистрация).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Заимствования муниципальными унитарными предприятиями могут осуществляться в форме: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кредитов по договорам с кредитными организациями (кредит, кредит в форме овердрафта, кредитная линия);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бюджетных кредитов, предоставленных на условиях и в пределах лимитов, которые предусмотрены бюджетным законодательством Российской Федерации;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размещения облигаций;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выдачи векселей.</w:t>
      </w:r>
    </w:p>
    <w:p w:rsidR="00680D63" w:rsidRDefault="00680D63" w:rsidP="00680D63">
      <w:pPr>
        <w:ind w:right="-285" w:firstLine="709"/>
        <w:jc w:val="both"/>
        <w:rPr>
          <w:sz w:val="26"/>
          <w:szCs w:val="26"/>
        </w:rPr>
      </w:pPr>
    </w:p>
    <w:p w:rsidR="00680D63" w:rsidRDefault="00680D63" w:rsidP="00680D63">
      <w:pPr>
        <w:ind w:right="-285" w:firstLine="709"/>
        <w:jc w:val="both"/>
        <w:rPr>
          <w:sz w:val="26"/>
          <w:szCs w:val="26"/>
        </w:rPr>
      </w:pPr>
      <w:r w:rsidRPr="00680D63">
        <w:rPr>
          <w:b/>
          <w:sz w:val="26"/>
          <w:szCs w:val="26"/>
        </w:rPr>
        <w:t>Статья 2.</w:t>
      </w:r>
      <w:r>
        <w:rPr>
          <w:sz w:val="26"/>
          <w:szCs w:val="26"/>
        </w:rPr>
        <w:t xml:space="preserve"> Порядок согласования заимствований</w:t>
      </w:r>
    </w:p>
    <w:p w:rsidR="00680D63" w:rsidRDefault="00680D63" w:rsidP="00680D63">
      <w:pPr>
        <w:ind w:right="-285" w:firstLine="709"/>
        <w:jc w:val="both"/>
        <w:rPr>
          <w:sz w:val="26"/>
          <w:szCs w:val="26"/>
        </w:rPr>
      </w:pP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Муниципальное унитарное предприятие (далее – </w:t>
      </w:r>
      <w:r w:rsidR="00A861C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редприятие) вправе осуществлять заимствования только по согласованию с собственником имущества унитарного предприятия объема и направлений использования привлекаемых средств.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Согласование заимствований, объема и направлений использования привлекаемых предприятиями средств осуществляется </w:t>
      </w:r>
      <w:r w:rsidR="00A861C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дминистрацией до заключения договоров о заимствованиях.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Заявление о даче согласия на привлечение заимствования (далее - заявление) направляется за подписью руководителя и главного бухгалтера муниципального унитарного предприятия отрасл</w:t>
      </w:r>
      <w:r w:rsidR="00A861CD">
        <w:rPr>
          <w:rFonts w:ascii="Times New Roman" w:hAnsi="Times New Roman" w:cs="Times New Roman"/>
          <w:sz w:val="26"/>
          <w:szCs w:val="26"/>
        </w:rPr>
        <w:t>евому (функциональному) органу а</w:t>
      </w:r>
      <w:r>
        <w:rPr>
          <w:rFonts w:ascii="Times New Roman" w:hAnsi="Times New Roman" w:cs="Times New Roman"/>
          <w:sz w:val="26"/>
          <w:szCs w:val="26"/>
        </w:rPr>
        <w:t>дминистрации, курирующему направление деятельности муниципального унитарного предприятия.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Заявление о даче согласия на привлечение заимствования должно содержать следующие сведения: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наименование предприятия - заявителя;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полное наименование и место нахождения предполагаемого заимодавца или кредитора (далее - кредитор);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цель заимствования;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направление использования заимствования; форма заимствования; объем привлекаемых средств; полное наименование заимодавца; срок возврата привлекаемых средств; процентная ставка, выплачиваемая кредитору;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способ обеспечения муниципальным унитарным предприятием своих обязательств по возврату основной суммы долга по кредиту, а также процентов за пользование заемными средствами;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сумма общей кредиторской задолженности на последнюю отчетную дату, в том числе сумма общей просроченной кредиторской задолженности;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сумма общей задолженности по полученным кредитам и займам на последнюю отчетную дату, в том числе сумма общей просроченной задолженности по полученным кредитам и займам;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сумма просроченной задолженности по платежам в бюджет и внебюджетные фонды;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стоимость чистых активов на последнюю отчетную дату.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 заявлению прилагаются следующие документы: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финансово-экономическое обоснование, отражающее техническую и экономическую целесообразность и эффективность привлечения заемных средств с указанием графика их погашения и источников возврата заемных средств и процентов за их использование;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заключение отраслевого (функционального) органа администрации, курирующего деятельность предприятия, на осуществление заимствования и обеспечения исполнения обязательств по возврату заемных средств (если заимствование осуществляется с обеспечением);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копии форм бухгалтерской отчетности предприятия за последний год и последний отчетный период с отметкой налогового органа об их принятии, заверенные руководителем и печатью предприятия;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справки кредитных организаций о задолженности (в том числе просроченной) и надлежащем (ненадлежащем) выполнении условий по текущим кредитам (в случае отсутствия ранее выданных и непогашенных кредитов - соответствующая справка предприятия, подписанная руководителем и главным бухгалтером предприятия);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копия утвержденного плана (программы) финансово-хозяйственной деятельности предприятия на текущий год;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справка территориального налогового органа о наличии или отсутствии задолженности по уплате налогов, сборов в бюджеты всех уровней Российской Федерации;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перечень передаваемого в залог имущества с указанием его балансовой и залоговой стоимости с приложением проекта договора о залоге.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запрашивает иную информацию о финансово-хозяйственной деятельности предприятия, необходимую для согласования заимствования.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Заявление и прилагаемые к нему документы регистрируются в администрации в день их поступления.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и прилагаемые к нему документы, не отвечающие требованиям частей 4 и 5 настоящей статьи, возвращаются предприятию в десятидневный срок со дня их поступления.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 Проект постановления администрации готовится отраслевым (функциональным) органом администрации, курирующим деятельность предприятия, в срок не более 30 календарных дней со дня поступления заявления и прилагаемых к нему документов, указанных в частях 4 и 5 настоящей статьи.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Постановление администрации о согласовании заимствования должно содержать следующие сведения: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размер и форма заимствования;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размер процентов по указанному кредиту (займу);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срок заимствования;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цели заимствования;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наименование кредитора по кредитному договору (договору займа);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способ и размер обеспечения исполнения обязательств по возврату заемных средств (если заимствование осуществляется с обеспечением).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администрации является основанием для заключения договора о привлечении заимствования.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обеспечения возврата денежных средств в письменной форме заключается договор о залоге имущества муниципального унитарного предприятия, подлежащий обязательной государственной регистрации.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Основаниями для отказа в согласовании заимствования являются: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представление предприятием недостоверных сведений;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нахождение предприятия в стадии ликвидации;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возбуждение в отношении предприятия арбитражным судом дела о несостоятельности (банкротстве);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несоответствие направлений заимствования видам деятельности, предусмотренным уставом предприятия;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отрицательное заключение отраслевого (функционального) органа администрации, курирующего деятельность предприятия на осуществление заимствования и обеспечения исполнения обязательств по возврату заемных средств (если заимствование осуществляется с обеспечением);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отсутствие планирования получения заимствования и обеспечения исполнения обязательств по возврату заемных средств (если заимствование осуществляется с обеспечением) в программе деятельности предприятия на текущий год;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стоимость чистых активов менее размера уставного фонда предприятия;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нецелевое использование полученных ранее заимствований;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наличие просроченных платежей по полученным ранее заимствованиям или ненадлежащее выполнение условий по текущим кредитам;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наличие просроченной задолженности по уплате налогов, сборов в бюджеты всех уровней Российской Федерации;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показатели финансовой устойчивости предприятия свидетельствуют о недостаточной обеспеченности предприятия собственными активами, и отсутствует возможность погашения предприятием обязательств в срок, установленный договором о заимствовании.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Предприятия, осуществившие заимствования, в течение пяти рабочих дней со дня осуществления заимствования представляют копию договора займа в отраслевой (функциональный) орган администрации, курирующий деятельность предприятия.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Предприятия, осуществившие залог, в течение пяти рабочих дней со дня </w:t>
      </w:r>
      <w:r>
        <w:rPr>
          <w:rFonts w:ascii="Times New Roman" w:hAnsi="Times New Roman" w:cs="Times New Roman"/>
          <w:sz w:val="26"/>
          <w:szCs w:val="26"/>
        </w:rPr>
        <w:lastRenderedPageBreak/>
        <w:t>осуществления залога обязаны представить копию договора залога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в отраслевой (функциональный) орган администрации, курирующий деятельность предприятия.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Предприятия, осуществившие заимствования путем выдачи векселей или размещения облигаций, в течение пяти рабочих дней со дня осуществления заимствования у третьих лиц обязаны представить копию векселя или копию документа, подтверждающего государственную регистрацию выпуска облигаций, отраслевой (функциональный) орган администрации, курирующий деятельность предприятия.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Предприятие обязано в течение 3-х рабочих дней со дня полного исполнения обязательства по кредитному договору, в том числе досрочного исполнения этих обязательств, пролонгации кредитного договора представить в отраслевой (функциональный) орган администрации, курирующий деятельность предприятия копии документов: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подтверждающих окончание расчетов с заимодавцем и свидетельствующих об исполнении обязательств по кредитному договору, а также с размещением облигаций или выдачей векселей;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подтверждающих досрочное исполнение обязательств по нему.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Продление договоров о заимствованиях, залогах, заключение соглашения об изменении их существенных условий осуществляется в соответствии с положениями частей 4 и 5 настоящей статьи.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D63">
        <w:rPr>
          <w:rFonts w:ascii="Times New Roman" w:hAnsi="Times New Roman" w:cs="Times New Roman"/>
          <w:b/>
          <w:sz w:val="26"/>
          <w:szCs w:val="26"/>
        </w:rPr>
        <w:t>Статья 3.</w:t>
      </w:r>
      <w:r>
        <w:rPr>
          <w:rFonts w:ascii="Times New Roman" w:hAnsi="Times New Roman" w:cs="Times New Roman"/>
          <w:sz w:val="26"/>
          <w:szCs w:val="26"/>
        </w:rPr>
        <w:t xml:space="preserve"> Заключительные положения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Предприятие ежеквартально, до полного погашения долговых обязательств направляет в отраслевой (функциональный) орган администрации, курирующий деятельность предприятия, информацию о целевом использовании заемных средств, платежах в погашение заемных обязательств и процентов по ним, исполнении своих обязательств и представляет соответствующие подтверждающие документы. Информация подписывается руководителем и главным бухгалтером предприятия и заверяется печатью предприятия. Информация должна быть представлена в сроки, установленные для сдачи квартальной бухгалтерской отчетности.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 прекращении действия договора о заимствовании предприятие обязано не позднее пяти рабочих дней письменно уведомить об этом администрацию.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 случае нарушения настоящего </w:t>
      </w:r>
      <w:r w:rsidR="00A861CD"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 xml:space="preserve"> руководители муниципальных унитарных предприятий Находкинского городского округа несут дисциплинарную ответственность в соответствии с действующим законодательством и условиями трудового договора.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 случае отсутствия согласования заимствования собственником имущества муниципального унитарного предприятия собственник имущества унитарного предприятия вправе обратиться в суд с исками о признании оспоримой сделки с имуществом унитарного предприятия недействительной, а также с требованием о применении последствий недействительности ничтожной сделки.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1CD" w:rsidRDefault="00A861CD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1CD" w:rsidRDefault="00A861CD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1CD" w:rsidRDefault="00A861CD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1CD" w:rsidRDefault="00A861CD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1CD" w:rsidRDefault="00A861CD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D63">
        <w:rPr>
          <w:rFonts w:ascii="Times New Roman" w:hAnsi="Times New Roman" w:cs="Times New Roman"/>
          <w:b/>
          <w:sz w:val="26"/>
          <w:szCs w:val="26"/>
        </w:rPr>
        <w:lastRenderedPageBreak/>
        <w:t>Статья 4.</w:t>
      </w:r>
      <w:r>
        <w:rPr>
          <w:rFonts w:ascii="Times New Roman" w:hAnsi="Times New Roman" w:cs="Times New Roman"/>
          <w:sz w:val="26"/>
          <w:szCs w:val="26"/>
        </w:rPr>
        <w:t xml:space="preserve"> Вступление в силу настоящего решения</w:t>
      </w: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0D63" w:rsidRDefault="00680D63" w:rsidP="00680D63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силу со дня его официального опубликования.</w:t>
      </w:r>
    </w:p>
    <w:p w:rsidR="00680D63" w:rsidRDefault="00680D63" w:rsidP="00680D63">
      <w:pPr>
        <w:ind w:right="-285" w:firstLine="709"/>
        <w:jc w:val="both"/>
        <w:rPr>
          <w:sz w:val="26"/>
          <w:szCs w:val="26"/>
        </w:rPr>
      </w:pPr>
    </w:p>
    <w:p w:rsidR="002602AF" w:rsidRDefault="002602AF" w:rsidP="00680D63">
      <w:pPr>
        <w:ind w:right="-285"/>
        <w:rPr>
          <w:sz w:val="26"/>
          <w:szCs w:val="26"/>
        </w:rPr>
      </w:pPr>
    </w:p>
    <w:p w:rsidR="009C4A33" w:rsidRDefault="009C4A33" w:rsidP="00680D63">
      <w:pPr>
        <w:ind w:right="-285"/>
        <w:jc w:val="both"/>
        <w:rPr>
          <w:sz w:val="26"/>
          <w:szCs w:val="26"/>
        </w:rPr>
      </w:pPr>
      <w:r w:rsidRPr="00745E2C">
        <w:rPr>
          <w:sz w:val="26"/>
          <w:szCs w:val="26"/>
        </w:rPr>
        <w:t>Глава Находкинского городского округа</w:t>
      </w:r>
      <w:r w:rsidRPr="00745E2C">
        <w:rPr>
          <w:sz w:val="26"/>
          <w:szCs w:val="26"/>
        </w:rPr>
        <w:tab/>
      </w:r>
      <w:r w:rsidR="00332CC6">
        <w:rPr>
          <w:sz w:val="26"/>
          <w:szCs w:val="26"/>
        </w:rPr>
        <w:t xml:space="preserve">            </w:t>
      </w:r>
      <w:r w:rsidR="00CC45CA">
        <w:rPr>
          <w:sz w:val="26"/>
          <w:szCs w:val="26"/>
        </w:rPr>
        <w:t xml:space="preserve">                     </w:t>
      </w:r>
      <w:r w:rsidR="00F67D19">
        <w:rPr>
          <w:sz w:val="26"/>
          <w:szCs w:val="26"/>
        </w:rPr>
        <w:t xml:space="preserve">      </w:t>
      </w:r>
      <w:r w:rsidR="002602AF">
        <w:rPr>
          <w:sz w:val="26"/>
          <w:szCs w:val="26"/>
        </w:rPr>
        <w:t xml:space="preserve">     </w:t>
      </w:r>
      <w:r w:rsidR="00CC45CA">
        <w:rPr>
          <w:sz w:val="26"/>
          <w:szCs w:val="26"/>
        </w:rPr>
        <w:t xml:space="preserve">Т.В. </w:t>
      </w:r>
      <w:proofErr w:type="spellStart"/>
      <w:r w:rsidR="00CC45CA">
        <w:rPr>
          <w:sz w:val="26"/>
          <w:szCs w:val="26"/>
        </w:rPr>
        <w:t>Магинский</w:t>
      </w:r>
      <w:proofErr w:type="spellEnd"/>
    </w:p>
    <w:p w:rsidR="00A861CD" w:rsidRDefault="00A861CD" w:rsidP="00680D63">
      <w:pPr>
        <w:ind w:right="-285"/>
        <w:jc w:val="both"/>
        <w:rPr>
          <w:sz w:val="26"/>
          <w:szCs w:val="26"/>
        </w:rPr>
      </w:pPr>
    </w:p>
    <w:p w:rsidR="00A861CD" w:rsidRDefault="00A861CD" w:rsidP="00680D63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30 июня 2021 года</w:t>
      </w:r>
    </w:p>
    <w:p w:rsidR="00A861CD" w:rsidRPr="00A861CD" w:rsidRDefault="00A861CD" w:rsidP="00680D63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№ 879-НПА</w:t>
      </w:r>
      <w:bookmarkStart w:id="0" w:name="_GoBack"/>
      <w:bookmarkEnd w:id="0"/>
    </w:p>
    <w:sectPr w:rsidR="00A861CD" w:rsidRPr="00A861CD" w:rsidSect="004D55E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D" w:rsidRDefault="007C63CD" w:rsidP="00565474">
      <w:r>
        <w:separator/>
      </w:r>
    </w:p>
  </w:endnote>
  <w:endnote w:type="continuationSeparator" w:id="0">
    <w:p w:rsidR="007C63CD" w:rsidRDefault="007C63CD" w:rsidP="0056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D" w:rsidRDefault="007C63CD" w:rsidP="00565474">
      <w:r>
        <w:separator/>
      </w:r>
    </w:p>
  </w:footnote>
  <w:footnote w:type="continuationSeparator" w:id="0">
    <w:p w:rsidR="007C63CD" w:rsidRDefault="007C63CD" w:rsidP="00565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817015"/>
      <w:docPartObj>
        <w:docPartGallery w:val="Page Numbers (Top of Page)"/>
        <w:docPartUnique/>
      </w:docPartObj>
    </w:sdtPr>
    <w:sdtEndPr/>
    <w:sdtContent>
      <w:p w:rsidR="003E5310" w:rsidRDefault="003E531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1CD">
          <w:rPr>
            <w:noProof/>
          </w:rPr>
          <w:t>5</w:t>
        </w:r>
        <w:r>
          <w:fldChar w:fldCharType="end"/>
        </w:r>
      </w:p>
    </w:sdtContent>
  </w:sdt>
  <w:p w:rsidR="003E5310" w:rsidRDefault="003E531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47E"/>
    <w:multiLevelType w:val="hybridMultilevel"/>
    <w:tmpl w:val="A5622CBC"/>
    <w:lvl w:ilvl="0" w:tplc="89B2FB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20338BE"/>
    <w:multiLevelType w:val="hybridMultilevel"/>
    <w:tmpl w:val="335E05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5B7484"/>
    <w:multiLevelType w:val="hybridMultilevel"/>
    <w:tmpl w:val="6B9488A8"/>
    <w:lvl w:ilvl="0" w:tplc="15B4E3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7F31F2"/>
    <w:multiLevelType w:val="hybridMultilevel"/>
    <w:tmpl w:val="A414397A"/>
    <w:lvl w:ilvl="0" w:tplc="E7A2C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0D95CC7"/>
    <w:multiLevelType w:val="hybridMultilevel"/>
    <w:tmpl w:val="115A3182"/>
    <w:lvl w:ilvl="0" w:tplc="3D78A36C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F603347"/>
    <w:multiLevelType w:val="hybridMultilevel"/>
    <w:tmpl w:val="49327098"/>
    <w:lvl w:ilvl="0" w:tplc="EA9AC55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29"/>
    <w:rsid w:val="00021552"/>
    <w:rsid w:val="000844F1"/>
    <w:rsid w:val="000C7F21"/>
    <w:rsid w:val="00134E29"/>
    <w:rsid w:val="00150243"/>
    <w:rsid w:val="00164299"/>
    <w:rsid w:val="001913B1"/>
    <w:rsid w:val="001A5315"/>
    <w:rsid w:val="001A73B2"/>
    <w:rsid w:val="001A7A0E"/>
    <w:rsid w:val="001B56F9"/>
    <w:rsid w:val="001D5EEB"/>
    <w:rsid w:val="00220538"/>
    <w:rsid w:val="00253F41"/>
    <w:rsid w:val="002602AF"/>
    <w:rsid w:val="00267B3F"/>
    <w:rsid w:val="002A35B1"/>
    <w:rsid w:val="002F0A53"/>
    <w:rsid w:val="00332CC6"/>
    <w:rsid w:val="003351AD"/>
    <w:rsid w:val="003679DF"/>
    <w:rsid w:val="00377535"/>
    <w:rsid w:val="00386E23"/>
    <w:rsid w:val="00390173"/>
    <w:rsid w:val="0039483D"/>
    <w:rsid w:val="003B0973"/>
    <w:rsid w:val="003D3147"/>
    <w:rsid w:val="003E29F8"/>
    <w:rsid w:val="003E3FF6"/>
    <w:rsid w:val="003E5310"/>
    <w:rsid w:val="003F4A33"/>
    <w:rsid w:val="004175CA"/>
    <w:rsid w:val="0042781A"/>
    <w:rsid w:val="004751CF"/>
    <w:rsid w:val="004919AB"/>
    <w:rsid w:val="004D5027"/>
    <w:rsid w:val="004D55E8"/>
    <w:rsid w:val="005351BC"/>
    <w:rsid w:val="00565474"/>
    <w:rsid w:val="00591733"/>
    <w:rsid w:val="00597FD2"/>
    <w:rsid w:val="005F7C71"/>
    <w:rsid w:val="00621FC4"/>
    <w:rsid w:val="00634C86"/>
    <w:rsid w:val="00646E3F"/>
    <w:rsid w:val="006630C0"/>
    <w:rsid w:val="00680D63"/>
    <w:rsid w:val="006E484A"/>
    <w:rsid w:val="006F13AC"/>
    <w:rsid w:val="006F3E8C"/>
    <w:rsid w:val="00745E2C"/>
    <w:rsid w:val="007467D4"/>
    <w:rsid w:val="00772173"/>
    <w:rsid w:val="00775218"/>
    <w:rsid w:val="0079323D"/>
    <w:rsid w:val="00795EC1"/>
    <w:rsid w:val="007C4458"/>
    <w:rsid w:val="007C5E77"/>
    <w:rsid w:val="007C63CD"/>
    <w:rsid w:val="0080706A"/>
    <w:rsid w:val="0083748F"/>
    <w:rsid w:val="00870DF4"/>
    <w:rsid w:val="008844E4"/>
    <w:rsid w:val="008855C8"/>
    <w:rsid w:val="008B2486"/>
    <w:rsid w:val="008D13B7"/>
    <w:rsid w:val="009232F8"/>
    <w:rsid w:val="00941D0B"/>
    <w:rsid w:val="00966EBC"/>
    <w:rsid w:val="00967160"/>
    <w:rsid w:val="009A65B9"/>
    <w:rsid w:val="009C4A33"/>
    <w:rsid w:val="009D26FF"/>
    <w:rsid w:val="009D35A0"/>
    <w:rsid w:val="00A17846"/>
    <w:rsid w:val="00A463E5"/>
    <w:rsid w:val="00A51C7D"/>
    <w:rsid w:val="00A61986"/>
    <w:rsid w:val="00A750D2"/>
    <w:rsid w:val="00A861CD"/>
    <w:rsid w:val="00A93571"/>
    <w:rsid w:val="00A97217"/>
    <w:rsid w:val="00AC2139"/>
    <w:rsid w:val="00AD0BFA"/>
    <w:rsid w:val="00AD6ED0"/>
    <w:rsid w:val="00AF435F"/>
    <w:rsid w:val="00B426E1"/>
    <w:rsid w:val="00B5093F"/>
    <w:rsid w:val="00B55D29"/>
    <w:rsid w:val="00B71BB3"/>
    <w:rsid w:val="00BA2FC5"/>
    <w:rsid w:val="00BC5884"/>
    <w:rsid w:val="00BD25C8"/>
    <w:rsid w:val="00BD5F56"/>
    <w:rsid w:val="00BF1E54"/>
    <w:rsid w:val="00BF48C6"/>
    <w:rsid w:val="00BF7148"/>
    <w:rsid w:val="00C03BF9"/>
    <w:rsid w:val="00C11801"/>
    <w:rsid w:val="00C1251C"/>
    <w:rsid w:val="00C328D1"/>
    <w:rsid w:val="00C94609"/>
    <w:rsid w:val="00CA1EBF"/>
    <w:rsid w:val="00CB7BC5"/>
    <w:rsid w:val="00CC339F"/>
    <w:rsid w:val="00CC45CA"/>
    <w:rsid w:val="00D32990"/>
    <w:rsid w:val="00D35C8D"/>
    <w:rsid w:val="00D36CE4"/>
    <w:rsid w:val="00D57953"/>
    <w:rsid w:val="00D7453F"/>
    <w:rsid w:val="00DC6043"/>
    <w:rsid w:val="00DD3169"/>
    <w:rsid w:val="00DE1CDA"/>
    <w:rsid w:val="00E00FAF"/>
    <w:rsid w:val="00E67822"/>
    <w:rsid w:val="00E74275"/>
    <w:rsid w:val="00EB2FCB"/>
    <w:rsid w:val="00EC635E"/>
    <w:rsid w:val="00EE2A72"/>
    <w:rsid w:val="00EF578E"/>
    <w:rsid w:val="00F105A9"/>
    <w:rsid w:val="00F231C6"/>
    <w:rsid w:val="00F36CD5"/>
    <w:rsid w:val="00F37EEC"/>
    <w:rsid w:val="00F47A6F"/>
    <w:rsid w:val="00F56261"/>
    <w:rsid w:val="00F57BBE"/>
    <w:rsid w:val="00F67D19"/>
    <w:rsid w:val="00F80DA2"/>
    <w:rsid w:val="00F837EA"/>
    <w:rsid w:val="00F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DF62"/>
  <w15:docId w15:val="{AE294C0E-1FB6-44EF-8250-B1F69468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A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6630C0"/>
    <w:pPr>
      <w:ind w:left="720"/>
      <w:contextualSpacing/>
    </w:pPr>
    <w:rPr>
      <w:sz w:val="28"/>
    </w:rPr>
  </w:style>
  <w:style w:type="paragraph" w:customStyle="1" w:styleId="a6">
    <w:name w:val="Стиль в законе"/>
    <w:basedOn w:val="a"/>
    <w:rsid w:val="006630C0"/>
    <w:pPr>
      <w:snapToGrid w:val="0"/>
      <w:spacing w:before="120" w:line="360" w:lineRule="auto"/>
      <w:ind w:firstLine="851"/>
      <w:jc w:val="both"/>
    </w:pPr>
    <w:rPr>
      <w:sz w:val="28"/>
    </w:rPr>
  </w:style>
  <w:style w:type="paragraph" w:customStyle="1" w:styleId="13">
    <w:name w:val="Обычный + 13 пт"/>
    <w:aliases w:val="По ширине,Первая строка:  1,59 см,Справа:  0,5 см,Междуст..."/>
    <w:basedOn w:val="a"/>
    <w:rsid w:val="006630C0"/>
    <w:pPr>
      <w:tabs>
        <w:tab w:val="left" w:pos="709"/>
      </w:tabs>
      <w:spacing w:line="360" w:lineRule="auto"/>
      <w:ind w:right="282" w:firstLine="900"/>
      <w:jc w:val="both"/>
    </w:pPr>
    <w:rPr>
      <w:sz w:val="26"/>
    </w:rPr>
  </w:style>
  <w:style w:type="paragraph" w:customStyle="1" w:styleId="a7">
    <w:name w:val="Знак"/>
    <w:basedOn w:val="a"/>
    <w:rsid w:val="006630C0"/>
    <w:pPr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semiHidden/>
    <w:unhideWhenUsed/>
    <w:rsid w:val="006F13A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654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5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654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54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6066B-98E7-42E1-8CC6-D020E867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Н. Давыдова</dc:creator>
  <cp:lastModifiedBy>Троценко Наталья Александровна</cp:lastModifiedBy>
  <cp:revision>3</cp:revision>
  <cp:lastPrinted>2021-06-15T04:47:00Z</cp:lastPrinted>
  <dcterms:created xsi:type="dcterms:W3CDTF">2021-07-01T03:25:00Z</dcterms:created>
  <dcterms:modified xsi:type="dcterms:W3CDTF">2021-07-01T03:28:00Z</dcterms:modified>
</cp:coreProperties>
</file>