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FC8" w:rsidRPr="00B57FC8" w:rsidRDefault="00B75C96" w:rsidP="00B75C96">
      <w:pPr>
        <w:jc w:val="center"/>
        <w:rPr>
          <w:b/>
          <w:sz w:val="22"/>
          <w:szCs w:val="22"/>
        </w:rPr>
      </w:pPr>
      <w:r w:rsidRPr="006F7498">
        <w:rPr>
          <w:b/>
          <w:sz w:val="22"/>
          <w:szCs w:val="22"/>
        </w:rPr>
        <w:t xml:space="preserve">                       </w:t>
      </w:r>
    </w:p>
    <w:p w:rsidR="008F2071" w:rsidRPr="007177CA" w:rsidRDefault="008F2071" w:rsidP="008F2071">
      <w:pPr>
        <w:jc w:val="center"/>
        <w:rPr>
          <w:rFonts w:ascii="Arial" w:hAnsi="Arial" w:cs="Arial"/>
          <w:b/>
          <w:sz w:val="22"/>
          <w:szCs w:val="22"/>
        </w:rPr>
      </w:pPr>
      <w:r w:rsidRPr="007177CA">
        <w:rPr>
          <w:rFonts w:ascii="Arial" w:hAnsi="Arial" w:cs="Arial"/>
          <w:b/>
          <w:noProof/>
          <w:sz w:val="22"/>
          <w:szCs w:val="22"/>
        </w:rPr>
        <w:drawing>
          <wp:inline distT="0" distB="0" distL="0" distR="0">
            <wp:extent cx="638175" cy="895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895350"/>
                    </a:xfrm>
                    <a:prstGeom prst="rect">
                      <a:avLst/>
                    </a:prstGeom>
                    <a:noFill/>
                    <a:ln>
                      <a:noFill/>
                    </a:ln>
                  </pic:spPr>
                </pic:pic>
              </a:graphicData>
            </a:graphic>
          </wp:inline>
        </w:drawing>
      </w:r>
    </w:p>
    <w:p w:rsidR="008F2071" w:rsidRPr="007177CA" w:rsidRDefault="008F2071" w:rsidP="008F2071">
      <w:pPr>
        <w:jc w:val="center"/>
        <w:rPr>
          <w:rFonts w:ascii="Arial" w:hAnsi="Arial" w:cs="Arial"/>
          <w:b/>
          <w:sz w:val="22"/>
          <w:szCs w:val="22"/>
        </w:rPr>
      </w:pPr>
      <w:r w:rsidRPr="007177CA">
        <w:rPr>
          <w:rFonts w:ascii="Arial" w:hAnsi="Arial" w:cs="Arial"/>
          <w:b/>
          <w:sz w:val="22"/>
          <w:szCs w:val="22"/>
        </w:rPr>
        <w:t xml:space="preserve">                                                                                                                                                                                                                                                                                                                                                                                                                                                                                                                                                                                                         </w:t>
      </w:r>
    </w:p>
    <w:p w:rsidR="008F2071" w:rsidRPr="00674897" w:rsidRDefault="008F2071" w:rsidP="008F2071">
      <w:pPr>
        <w:jc w:val="center"/>
        <w:rPr>
          <w:b/>
          <w:sz w:val="26"/>
          <w:szCs w:val="26"/>
        </w:rPr>
      </w:pPr>
      <w:r w:rsidRPr="00674897">
        <w:rPr>
          <w:b/>
          <w:sz w:val="26"/>
          <w:szCs w:val="26"/>
        </w:rPr>
        <w:t>РОССИЙСКАЯ ФЕДЕРАЦИЯ</w:t>
      </w:r>
    </w:p>
    <w:p w:rsidR="008F2071" w:rsidRPr="00674897" w:rsidRDefault="008F2071" w:rsidP="008F2071">
      <w:pPr>
        <w:jc w:val="center"/>
        <w:rPr>
          <w:b/>
          <w:sz w:val="26"/>
          <w:szCs w:val="26"/>
        </w:rPr>
      </w:pPr>
      <w:r w:rsidRPr="00674897">
        <w:rPr>
          <w:b/>
          <w:sz w:val="26"/>
          <w:szCs w:val="26"/>
        </w:rPr>
        <w:t>ПРИМОРСКИЙ КРАЙ</w:t>
      </w:r>
      <w:r w:rsidRPr="00674897">
        <w:rPr>
          <w:b/>
          <w:sz w:val="26"/>
          <w:szCs w:val="26"/>
        </w:rPr>
        <w:br/>
        <w:t>ДУМА НАХОДКИНСКОГО ГОРОДСКОГО ОКРУГА</w:t>
      </w:r>
    </w:p>
    <w:p w:rsidR="008F2071" w:rsidRPr="00DB639B" w:rsidRDefault="008F2071" w:rsidP="008F2071">
      <w:pPr>
        <w:pBdr>
          <w:bottom w:val="single" w:sz="12" w:space="1" w:color="auto"/>
        </w:pBdr>
        <w:jc w:val="center"/>
        <w:rPr>
          <w:sz w:val="26"/>
          <w:szCs w:val="26"/>
        </w:rPr>
      </w:pPr>
    </w:p>
    <w:p w:rsidR="008F2071" w:rsidRPr="008F2071" w:rsidRDefault="008F2071" w:rsidP="008F2071">
      <w:pPr>
        <w:rPr>
          <w:sz w:val="22"/>
          <w:szCs w:val="22"/>
        </w:rPr>
      </w:pPr>
    </w:p>
    <w:p w:rsidR="00B75C96" w:rsidRPr="009A3A89" w:rsidRDefault="000D0C4E" w:rsidP="00B75C96">
      <w:pPr>
        <w:jc w:val="center"/>
        <w:rPr>
          <w:b/>
          <w:sz w:val="26"/>
          <w:szCs w:val="26"/>
        </w:rPr>
      </w:pPr>
      <w:r>
        <w:rPr>
          <w:b/>
          <w:sz w:val="26"/>
          <w:szCs w:val="26"/>
        </w:rPr>
        <w:t>РЕШЕНИЕ</w:t>
      </w:r>
    </w:p>
    <w:p w:rsidR="00B75C96" w:rsidRPr="003A62D0" w:rsidRDefault="008F2071" w:rsidP="00B75C96">
      <w:pPr>
        <w:ind w:right="-185"/>
        <w:rPr>
          <w:sz w:val="26"/>
          <w:szCs w:val="26"/>
        </w:rPr>
      </w:pPr>
      <w:r>
        <w:rPr>
          <w:sz w:val="26"/>
          <w:szCs w:val="26"/>
        </w:rPr>
        <w:t>26</w:t>
      </w:r>
      <w:r w:rsidR="00FD2DE4">
        <w:rPr>
          <w:sz w:val="26"/>
          <w:szCs w:val="26"/>
        </w:rPr>
        <w:t>.0</w:t>
      </w:r>
      <w:r w:rsidR="005E1B07">
        <w:rPr>
          <w:sz w:val="26"/>
          <w:szCs w:val="26"/>
        </w:rPr>
        <w:t>2</w:t>
      </w:r>
      <w:r w:rsidR="00FD2DE4">
        <w:rPr>
          <w:sz w:val="26"/>
          <w:szCs w:val="26"/>
        </w:rPr>
        <w:t>.201</w:t>
      </w:r>
      <w:r w:rsidR="005E1B07">
        <w:rPr>
          <w:sz w:val="26"/>
          <w:szCs w:val="26"/>
        </w:rPr>
        <w:t>4</w:t>
      </w:r>
      <w:r w:rsidR="00B75C96" w:rsidRPr="00AC770A">
        <w:rPr>
          <w:sz w:val="26"/>
          <w:szCs w:val="26"/>
        </w:rPr>
        <w:t xml:space="preserve">                                                                                       </w:t>
      </w:r>
      <w:r w:rsidR="000D5C2B">
        <w:rPr>
          <w:sz w:val="26"/>
          <w:szCs w:val="26"/>
        </w:rPr>
        <w:t xml:space="preserve">                </w:t>
      </w:r>
      <w:r w:rsidR="00217919">
        <w:rPr>
          <w:sz w:val="26"/>
          <w:szCs w:val="26"/>
        </w:rPr>
        <w:t>№</w:t>
      </w:r>
      <w:r w:rsidR="000B7894">
        <w:rPr>
          <w:sz w:val="26"/>
          <w:szCs w:val="26"/>
        </w:rPr>
        <w:t xml:space="preserve"> </w:t>
      </w:r>
      <w:r>
        <w:rPr>
          <w:sz w:val="26"/>
          <w:szCs w:val="26"/>
        </w:rPr>
        <w:t>340</w:t>
      </w:r>
      <w:r w:rsidR="000B7894">
        <w:rPr>
          <w:sz w:val="26"/>
          <w:szCs w:val="26"/>
        </w:rPr>
        <w:t>-</w:t>
      </w:r>
      <w:r w:rsidR="00217919">
        <w:rPr>
          <w:sz w:val="26"/>
          <w:szCs w:val="26"/>
        </w:rPr>
        <w:t>НПА</w:t>
      </w:r>
    </w:p>
    <w:p w:rsidR="00B75C96" w:rsidRPr="009A3A89" w:rsidRDefault="00B75C96" w:rsidP="00B75C96">
      <w:pPr>
        <w:jc w:val="center"/>
        <w:rPr>
          <w:sz w:val="26"/>
          <w:szCs w:val="26"/>
        </w:rPr>
      </w:pPr>
    </w:p>
    <w:p w:rsidR="002A275F" w:rsidRPr="000B7894" w:rsidRDefault="00C61DE8" w:rsidP="00A00450">
      <w:pPr>
        <w:pStyle w:val="ConsPlusTitle"/>
        <w:jc w:val="center"/>
        <w:rPr>
          <w:rFonts w:ascii="Times New Roman" w:hAnsi="Times New Roman" w:cs="Times New Roman"/>
          <w:b w:val="0"/>
          <w:sz w:val="26"/>
          <w:szCs w:val="26"/>
        </w:rPr>
      </w:pPr>
      <w:r w:rsidRPr="000B7894">
        <w:rPr>
          <w:rFonts w:ascii="Times New Roman" w:hAnsi="Times New Roman" w:cs="Times New Roman"/>
          <w:b w:val="0"/>
          <w:sz w:val="26"/>
          <w:szCs w:val="26"/>
        </w:rPr>
        <w:t>О внесении изменений</w:t>
      </w:r>
      <w:r w:rsidR="00B75C96" w:rsidRPr="000B7894">
        <w:rPr>
          <w:rFonts w:ascii="Times New Roman" w:hAnsi="Times New Roman" w:cs="Times New Roman"/>
          <w:b w:val="0"/>
          <w:sz w:val="26"/>
          <w:szCs w:val="26"/>
        </w:rPr>
        <w:t xml:space="preserve"> в</w:t>
      </w:r>
      <w:r w:rsidR="000D5C2B" w:rsidRPr="000B7894">
        <w:rPr>
          <w:rFonts w:ascii="Times New Roman" w:hAnsi="Times New Roman" w:cs="Times New Roman"/>
          <w:b w:val="0"/>
          <w:sz w:val="26"/>
          <w:szCs w:val="26"/>
        </w:rPr>
        <w:t xml:space="preserve"> </w:t>
      </w:r>
      <w:r w:rsidR="00A00450" w:rsidRPr="000B7894">
        <w:rPr>
          <w:rFonts w:ascii="Times New Roman" w:hAnsi="Times New Roman" w:cs="Times New Roman"/>
          <w:b w:val="0"/>
          <w:sz w:val="26"/>
          <w:szCs w:val="26"/>
        </w:rPr>
        <w:t xml:space="preserve">Программу комплексного развития систем коммунальной инфраструктуры Находкинского городского округа на 2013 - 2017 годы и на период до 2025 года </w:t>
      </w:r>
    </w:p>
    <w:p w:rsidR="00A8744D" w:rsidRDefault="00A8744D" w:rsidP="00A8744D">
      <w:pPr>
        <w:tabs>
          <w:tab w:val="left" w:pos="11624"/>
          <w:tab w:val="left" w:pos="12758"/>
        </w:tabs>
        <w:ind w:right="-144"/>
        <w:jc w:val="center"/>
        <w:rPr>
          <w:sz w:val="26"/>
          <w:szCs w:val="26"/>
        </w:rPr>
      </w:pPr>
    </w:p>
    <w:p w:rsidR="00B75C96" w:rsidRPr="00A00450" w:rsidRDefault="00B75C96" w:rsidP="00A00450">
      <w:pPr>
        <w:pStyle w:val="ConsPlusTitle"/>
        <w:ind w:firstLine="709"/>
        <w:jc w:val="both"/>
        <w:rPr>
          <w:rFonts w:ascii="Times New Roman" w:hAnsi="Times New Roman" w:cs="Times New Roman"/>
          <w:b w:val="0"/>
          <w:sz w:val="26"/>
          <w:szCs w:val="26"/>
        </w:rPr>
      </w:pPr>
      <w:r w:rsidRPr="00A00450">
        <w:rPr>
          <w:rFonts w:ascii="Times New Roman" w:hAnsi="Times New Roman" w:cs="Times New Roman"/>
          <w:b w:val="0"/>
          <w:sz w:val="26"/>
          <w:szCs w:val="26"/>
        </w:rPr>
        <w:t xml:space="preserve">1. </w:t>
      </w:r>
      <w:r w:rsidR="00FD2DE4" w:rsidRPr="00A00450">
        <w:rPr>
          <w:rFonts w:ascii="Times New Roman" w:hAnsi="Times New Roman" w:cs="Times New Roman"/>
          <w:b w:val="0"/>
          <w:sz w:val="26"/>
          <w:szCs w:val="26"/>
        </w:rPr>
        <w:t>В</w:t>
      </w:r>
      <w:r w:rsidR="00460B38" w:rsidRPr="00A00450">
        <w:rPr>
          <w:rFonts w:ascii="Times New Roman" w:hAnsi="Times New Roman" w:cs="Times New Roman"/>
          <w:b w:val="0"/>
          <w:sz w:val="26"/>
          <w:szCs w:val="26"/>
        </w:rPr>
        <w:t>нести в</w:t>
      </w:r>
      <w:r w:rsidR="00A00450" w:rsidRPr="00A00450">
        <w:rPr>
          <w:rFonts w:ascii="Times New Roman" w:hAnsi="Times New Roman" w:cs="Times New Roman"/>
          <w:b w:val="0"/>
          <w:sz w:val="26"/>
          <w:szCs w:val="26"/>
        </w:rPr>
        <w:t xml:space="preserve"> Программу комплексного развития систем коммунальной инфраструктуры Находкинского городского округа на 2013 - 2017 годы и на период до 2025 года</w:t>
      </w:r>
      <w:r w:rsidR="005E1B07">
        <w:rPr>
          <w:rFonts w:ascii="Times New Roman" w:hAnsi="Times New Roman" w:cs="Times New Roman"/>
          <w:b w:val="0"/>
          <w:sz w:val="26"/>
          <w:szCs w:val="26"/>
        </w:rPr>
        <w:t>, утвержденной решением Думы Находкинского городского округа</w:t>
      </w:r>
      <w:r w:rsidR="00A00450" w:rsidRPr="00A00450">
        <w:rPr>
          <w:rFonts w:ascii="Times New Roman" w:hAnsi="Times New Roman" w:cs="Times New Roman"/>
          <w:b w:val="0"/>
          <w:sz w:val="26"/>
          <w:szCs w:val="26"/>
        </w:rPr>
        <w:t xml:space="preserve"> от 26.12.2012 № 135-НПА</w:t>
      </w:r>
      <w:r w:rsidR="00A8744D" w:rsidRPr="00A00450">
        <w:rPr>
          <w:rFonts w:ascii="Times New Roman" w:hAnsi="Times New Roman" w:cs="Times New Roman"/>
          <w:b w:val="0"/>
          <w:sz w:val="26"/>
          <w:szCs w:val="26"/>
        </w:rPr>
        <w:t>,</w:t>
      </w:r>
      <w:r w:rsidR="00A00450">
        <w:rPr>
          <w:rFonts w:ascii="Times New Roman" w:hAnsi="Times New Roman" w:cs="Times New Roman"/>
          <w:b w:val="0"/>
          <w:sz w:val="26"/>
          <w:szCs w:val="26"/>
        </w:rPr>
        <w:t xml:space="preserve"> (</w:t>
      </w:r>
      <w:r w:rsidR="00A00450" w:rsidRPr="00A00450">
        <w:rPr>
          <w:rFonts w:ascii="Times New Roman" w:hAnsi="Times New Roman" w:cs="Times New Roman"/>
          <w:b w:val="0"/>
          <w:sz w:val="26"/>
          <w:szCs w:val="26"/>
        </w:rPr>
        <w:t>Находкинский рабочий</w:t>
      </w:r>
      <w:r w:rsidR="005E1B07">
        <w:rPr>
          <w:rFonts w:ascii="Times New Roman" w:hAnsi="Times New Roman" w:cs="Times New Roman"/>
          <w:b w:val="0"/>
          <w:sz w:val="26"/>
          <w:szCs w:val="26"/>
        </w:rPr>
        <w:t xml:space="preserve"> 2012, 27 декабря,</w:t>
      </w:r>
      <w:r w:rsidR="00A00450" w:rsidRPr="00A00450">
        <w:rPr>
          <w:rFonts w:ascii="Times New Roman" w:hAnsi="Times New Roman" w:cs="Times New Roman"/>
          <w:b w:val="0"/>
          <w:sz w:val="26"/>
          <w:szCs w:val="26"/>
        </w:rPr>
        <w:t xml:space="preserve"> № 21</w:t>
      </w:r>
      <w:r w:rsidR="005E1B07">
        <w:rPr>
          <w:rFonts w:ascii="Times New Roman" w:hAnsi="Times New Roman" w:cs="Times New Roman"/>
          <w:b w:val="0"/>
          <w:sz w:val="26"/>
          <w:szCs w:val="26"/>
        </w:rPr>
        <w:t>; 2013, 4 июля, № 86</w:t>
      </w:r>
      <w:r w:rsidR="00A00450" w:rsidRPr="00A00450">
        <w:rPr>
          <w:rFonts w:ascii="Times New Roman" w:hAnsi="Times New Roman" w:cs="Times New Roman"/>
          <w:b w:val="0"/>
          <w:sz w:val="26"/>
          <w:szCs w:val="26"/>
        </w:rPr>
        <w:t>)</w:t>
      </w:r>
      <w:r w:rsidR="00A8744D" w:rsidRPr="00A00450">
        <w:rPr>
          <w:rFonts w:ascii="Times New Roman" w:hAnsi="Times New Roman" w:cs="Times New Roman"/>
          <w:b w:val="0"/>
          <w:sz w:val="26"/>
          <w:szCs w:val="26"/>
        </w:rPr>
        <w:t xml:space="preserve"> </w:t>
      </w:r>
      <w:r w:rsidRPr="00A00450">
        <w:rPr>
          <w:rFonts w:ascii="Times New Roman" w:hAnsi="Times New Roman" w:cs="Times New Roman"/>
          <w:b w:val="0"/>
          <w:sz w:val="26"/>
          <w:szCs w:val="26"/>
        </w:rPr>
        <w:t>следующ</w:t>
      </w:r>
      <w:r w:rsidR="0097690A" w:rsidRPr="00A00450">
        <w:rPr>
          <w:rFonts w:ascii="Times New Roman" w:hAnsi="Times New Roman" w:cs="Times New Roman"/>
          <w:b w:val="0"/>
          <w:sz w:val="26"/>
          <w:szCs w:val="26"/>
        </w:rPr>
        <w:t>и</w:t>
      </w:r>
      <w:r w:rsidRPr="00A00450">
        <w:rPr>
          <w:rFonts w:ascii="Times New Roman" w:hAnsi="Times New Roman" w:cs="Times New Roman"/>
          <w:b w:val="0"/>
          <w:sz w:val="26"/>
          <w:szCs w:val="26"/>
        </w:rPr>
        <w:t>е изменени</w:t>
      </w:r>
      <w:r w:rsidR="0097690A" w:rsidRPr="00A00450">
        <w:rPr>
          <w:rFonts w:ascii="Times New Roman" w:hAnsi="Times New Roman" w:cs="Times New Roman"/>
          <w:b w:val="0"/>
          <w:sz w:val="26"/>
          <w:szCs w:val="26"/>
        </w:rPr>
        <w:t>я</w:t>
      </w:r>
      <w:r w:rsidRPr="00A00450">
        <w:rPr>
          <w:rFonts w:ascii="Times New Roman" w:hAnsi="Times New Roman" w:cs="Times New Roman"/>
          <w:b w:val="0"/>
          <w:sz w:val="26"/>
          <w:szCs w:val="26"/>
        </w:rPr>
        <w:t>:</w:t>
      </w:r>
    </w:p>
    <w:p w:rsidR="00074C02" w:rsidRDefault="00753F3A" w:rsidP="006B4AB6">
      <w:pPr>
        <w:tabs>
          <w:tab w:val="left" w:pos="11624"/>
          <w:tab w:val="left" w:pos="12758"/>
        </w:tabs>
        <w:ind w:right="-144" w:firstLine="709"/>
        <w:jc w:val="both"/>
        <w:rPr>
          <w:sz w:val="26"/>
          <w:szCs w:val="26"/>
        </w:rPr>
      </w:pPr>
      <w:r>
        <w:rPr>
          <w:sz w:val="26"/>
          <w:szCs w:val="26"/>
        </w:rPr>
        <w:t xml:space="preserve">1) </w:t>
      </w:r>
      <w:r w:rsidR="00074C02">
        <w:rPr>
          <w:sz w:val="26"/>
          <w:szCs w:val="26"/>
        </w:rPr>
        <w:t>в программной части документа:</w:t>
      </w:r>
    </w:p>
    <w:p w:rsidR="00CD5A2E" w:rsidRDefault="00074C02" w:rsidP="006B4AB6">
      <w:pPr>
        <w:tabs>
          <w:tab w:val="left" w:pos="11624"/>
          <w:tab w:val="left" w:pos="12758"/>
        </w:tabs>
        <w:ind w:right="-144" w:firstLine="709"/>
        <w:jc w:val="both"/>
        <w:rPr>
          <w:sz w:val="26"/>
          <w:szCs w:val="26"/>
        </w:rPr>
      </w:pPr>
      <w:proofErr w:type="gramStart"/>
      <w:r>
        <w:rPr>
          <w:sz w:val="26"/>
          <w:szCs w:val="26"/>
        </w:rPr>
        <w:t>а</w:t>
      </w:r>
      <w:proofErr w:type="gramEnd"/>
      <w:r>
        <w:rPr>
          <w:sz w:val="26"/>
          <w:szCs w:val="26"/>
        </w:rPr>
        <w:t>)</w:t>
      </w:r>
      <w:r w:rsidR="005E1B07">
        <w:rPr>
          <w:sz w:val="26"/>
          <w:szCs w:val="26"/>
        </w:rPr>
        <w:t xml:space="preserve"> </w:t>
      </w:r>
      <w:r w:rsidR="00D25D97">
        <w:rPr>
          <w:sz w:val="26"/>
          <w:szCs w:val="26"/>
        </w:rPr>
        <w:t xml:space="preserve">в наименовании </w:t>
      </w:r>
      <w:r w:rsidR="00CD5A2E">
        <w:rPr>
          <w:sz w:val="26"/>
          <w:szCs w:val="26"/>
        </w:rPr>
        <w:t>Программы слова «2017 годы» заменить словами «2018 годы»;</w:t>
      </w:r>
    </w:p>
    <w:p w:rsidR="00CD5A2E" w:rsidRDefault="00CD5A2E" w:rsidP="00CD5A2E">
      <w:pPr>
        <w:tabs>
          <w:tab w:val="left" w:pos="11624"/>
          <w:tab w:val="left" w:pos="12758"/>
        </w:tabs>
        <w:ind w:right="-144" w:firstLine="709"/>
        <w:jc w:val="both"/>
        <w:rPr>
          <w:sz w:val="26"/>
          <w:szCs w:val="26"/>
        </w:rPr>
      </w:pPr>
      <w:proofErr w:type="gramStart"/>
      <w:r>
        <w:rPr>
          <w:sz w:val="26"/>
          <w:szCs w:val="26"/>
        </w:rPr>
        <w:t>б</w:t>
      </w:r>
      <w:proofErr w:type="gramEnd"/>
      <w:r>
        <w:rPr>
          <w:sz w:val="26"/>
          <w:szCs w:val="26"/>
        </w:rPr>
        <w:t>)</w:t>
      </w:r>
      <w:r w:rsidR="00D25D97">
        <w:rPr>
          <w:sz w:val="26"/>
          <w:szCs w:val="26"/>
        </w:rPr>
        <w:t xml:space="preserve"> </w:t>
      </w:r>
      <w:r w:rsidR="005E1B07">
        <w:rPr>
          <w:sz w:val="26"/>
          <w:szCs w:val="26"/>
        </w:rPr>
        <w:t xml:space="preserve">в </w:t>
      </w:r>
      <w:r>
        <w:rPr>
          <w:sz w:val="26"/>
          <w:szCs w:val="26"/>
        </w:rPr>
        <w:t xml:space="preserve">наименовании </w:t>
      </w:r>
      <w:r w:rsidR="005E1B07">
        <w:rPr>
          <w:sz w:val="26"/>
          <w:szCs w:val="26"/>
        </w:rPr>
        <w:t>раздел</w:t>
      </w:r>
      <w:r>
        <w:rPr>
          <w:sz w:val="26"/>
          <w:szCs w:val="26"/>
        </w:rPr>
        <w:t>а</w:t>
      </w:r>
      <w:r w:rsidR="005E1B07">
        <w:rPr>
          <w:sz w:val="26"/>
          <w:szCs w:val="26"/>
        </w:rPr>
        <w:t xml:space="preserve"> «Паспорт программы»</w:t>
      </w:r>
      <w:r>
        <w:rPr>
          <w:sz w:val="26"/>
          <w:szCs w:val="26"/>
        </w:rPr>
        <w:t xml:space="preserve"> слова</w:t>
      </w:r>
      <w:r w:rsidR="00074C02">
        <w:rPr>
          <w:sz w:val="26"/>
          <w:szCs w:val="26"/>
        </w:rPr>
        <w:t xml:space="preserve"> </w:t>
      </w:r>
      <w:r w:rsidRPr="00CD5A2E">
        <w:rPr>
          <w:sz w:val="26"/>
          <w:szCs w:val="26"/>
        </w:rPr>
        <w:t>«2017</w:t>
      </w:r>
      <w:r>
        <w:rPr>
          <w:sz w:val="26"/>
          <w:szCs w:val="26"/>
        </w:rPr>
        <w:t xml:space="preserve"> годы</w:t>
      </w:r>
      <w:r w:rsidRPr="00CD5A2E">
        <w:rPr>
          <w:sz w:val="26"/>
          <w:szCs w:val="26"/>
        </w:rPr>
        <w:t xml:space="preserve">» заменить </w:t>
      </w:r>
      <w:r>
        <w:rPr>
          <w:sz w:val="26"/>
          <w:szCs w:val="26"/>
        </w:rPr>
        <w:t>словами</w:t>
      </w:r>
      <w:r w:rsidRPr="00CD5A2E">
        <w:rPr>
          <w:sz w:val="26"/>
          <w:szCs w:val="26"/>
        </w:rPr>
        <w:t xml:space="preserve"> «2018</w:t>
      </w:r>
      <w:r>
        <w:rPr>
          <w:sz w:val="26"/>
          <w:szCs w:val="26"/>
        </w:rPr>
        <w:t xml:space="preserve"> годы</w:t>
      </w:r>
      <w:r w:rsidRPr="00CD5A2E">
        <w:rPr>
          <w:sz w:val="26"/>
          <w:szCs w:val="26"/>
        </w:rPr>
        <w:t>»</w:t>
      </w:r>
      <w:r>
        <w:rPr>
          <w:sz w:val="26"/>
          <w:szCs w:val="26"/>
        </w:rPr>
        <w:t>;</w:t>
      </w:r>
    </w:p>
    <w:p w:rsidR="00A00450" w:rsidRDefault="00CD5A2E" w:rsidP="00CD5A2E">
      <w:pPr>
        <w:tabs>
          <w:tab w:val="left" w:pos="11624"/>
          <w:tab w:val="left" w:pos="12758"/>
        </w:tabs>
        <w:ind w:right="-144" w:firstLine="709"/>
        <w:jc w:val="both"/>
        <w:rPr>
          <w:sz w:val="26"/>
          <w:szCs w:val="26"/>
        </w:rPr>
      </w:pPr>
      <w:proofErr w:type="gramStart"/>
      <w:r>
        <w:rPr>
          <w:sz w:val="26"/>
          <w:szCs w:val="26"/>
        </w:rPr>
        <w:t>в</w:t>
      </w:r>
      <w:proofErr w:type="gramEnd"/>
      <w:r>
        <w:rPr>
          <w:sz w:val="26"/>
          <w:szCs w:val="26"/>
        </w:rPr>
        <w:t xml:space="preserve">) </w:t>
      </w:r>
      <w:r w:rsidR="00074C02">
        <w:rPr>
          <w:sz w:val="26"/>
          <w:szCs w:val="26"/>
        </w:rPr>
        <w:t>подраздел</w:t>
      </w:r>
      <w:r w:rsidR="00721A06">
        <w:rPr>
          <w:sz w:val="26"/>
          <w:szCs w:val="26"/>
        </w:rPr>
        <w:t>ы «Сроки и этапы реализации Программы»,</w:t>
      </w:r>
      <w:r w:rsidR="00074C02">
        <w:rPr>
          <w:sz w:val="26"/>
          <w:szCs w:val="26"/>
        </w:rPr>
        <w:t xml:space="preserve"> «Объем финансирования Программы»</w:t>
      </w:r>
      <w:r w:rsidR="00721A06">
        <w:rPr>
          <w:sz w:val="26"/>
          <w:szCs w:val="26"/>
        </w:rPr>
        <w:t xml:space="preserve"> раздела «Паспорт программы» </w:t>
      </w:r>
      <w:r w:rsidR="00074C02">
        <w:rPr>
          <w:sz w:val="26"/>
          <w:szCs w:val="26"/>
        </w:rPr>
        <w:t xml:space="preserve"> изложить в следующей редакции</w:t>
      </w:r>
      <w:r w:rsidR="00A00450">
        <w:rPr>
          <w:sz w:val="26"/>
          <w:szCs w:val="26"/>
        </w:rPr>
        <w:t xml:space="preserve">: </w:t>
      </w:r>
    </w:p>
    <w:p w:rsidR="00721A06" w:rsidRDefault="00721A06" w:rsidP="00CD5A2E">
      <w:pPr>
        <w:tabs>
          <w:tab w:val="left" w:pos="11624"/>
          <w:tab w:val="left" w:pos="12758"/>
        </w:tabs>
        <w:ind w:right="-144" w:firstLine="709"/>
        <w:jc w:val="both"/>
        <w:rPr>
          <w:sz w:val="26"/>
          <w:szCs w:val="26"/>
        </w:rPr>
      </w:pP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2640"/>
        <w:gridCol w:w="6858"/>
      </w:tblGrid>
      <w:tr w:rsidR="00721A06" w:rsidRPr="00721A06" w:rsidTr="00721A06">
        <w:trPr>
          <w:trHeight w:val="600"/>
          <w:tblCellSpacing w:w="5" w:type="nil"/>
        </w:trPr>
        <w:tc>
          <w:tcPr>
            <w:tcW w:w="2640" w:type="dxa"/>
            <w:tcBorders>
              <w:top w:val="single" w:sz="4" w:space="0" w:color="auto"/>
              <w:left w:val="single" w:sz="4" w:space="0" w:color="auto"/>
              <w:bottom w:val="single" w:sz="4" w:space="0" w:color="auto"/>
              <w:right w:val="single" w:sz="4" w:space="0" w:color="auto"/>
            </w:tcBorders>
          </w:tcPr>
          <w:p w:rsidR="00721A06" w:rsidRPr="00721A06" w:rsidRDefault="00721A06" w:rsidP="00721A06">
            <w:pPr>
              <w:tabs>
                <w:tab w:val="left" w:pos="11624"/>
                <w:tab w:val="left" w:pos="12758"/>
              </w:tabs>
              <w:ind w:right="13"/>
              <w:jc w:val="both"/>
              <w:rPr>
                <w:sz w:val="24"/>
                <w:szCs w:val="24"/>
              </w:rPr>
            </w:pPr>
            <w:r w:rsidRPr="00721A06">
              <w:rPr>
                <w:sz w:val="24"/>
                <w:szCs w:val="24"/>
              </w:rPr>
              <w:t xml:space="preserve">Сроки и этапы       </w:t>
            </w:r>
            <w:r w:rsidRPr="00721A06">
              <w:rPr>
                <w:sz w:val="24"/>
                <w:szCs w:val="24"/>
              </w:rPr>
              <w:br/>
              <w:t>реализации Программы</w:t>
            </w:r>
          </w:p>
        </w:tc>
        <w:tc>
          <w:tcPr>
            <w:tcW w:w="6858" w:type="dxa"/>
            <w:tcBorders>
              <w:top w:val="single" w:sz="4" w:space="0" w:color="auto"/>
              <w:left w:val="single" w:sz="4" w:space="0" w:color="auto"/>
              <w:bottom w:val="single" w:sz="4" w:space="0" w:color="auto"/>
              <w:right w:val="single" w:sz="4" w:space="0" w:color="auto"/>
            </w:tcBorders>
          </w:tcPr>
          <w:p w:rsidR="00721A06" w:rsidRPr="00721A06" w:rsidRDefault="00721A06" w:rsidP="00721A06">
            <w:pPr>
              <w:tabs>
                <w:tab w:val="left" w:pos="11624"/>
                <w:tab w:val="left" w:pos="12758"/>
              </w:tabs>
              <w:ind w:right="114"/>
              <w:jc w:val="both"/>
              <w:rPr>
                <w:sz w:val="24"/>
                <w:szCs w:val="24"/>
              </w:rPr>
            </w:pPr>
            <w:r w:rsidRPr="00721A06">
              <w:rPr>
                <w:sz w:val="24"/>
                <w:szCs w:val="24"/>
              </w:rPr>
              <w:t>Период реализации Программы: 2013 - 2025 гг.</w:t>
            </w:r>
          </w:p>
          <w:p w:rsidR="00721A06" w:rsidRPr="00721A06" w:rsidRDefault="00721A06" w:rsidP="00721A06">
            <w:pPr>
              <w:tabs>
                <w:tab w:val="left" w:pos="11624"/>
                <w:tab w:val="left" w:pos="12758"/>
              </w:tabs>
              <w:ind w:right="114"/>
              <w:jc w:val="both"/>
              <w:rPr>
                <w:sz w:val="24"/>
                <w:szCs w:val="24"/>
              </w:rPr>
            </w:pPr>
            <w:r w:rsidRPr="00721A06">
              <w:rPr>
                <w:sz w:val="24"/>
                <w:szCs w:val="24"/>
              </w:rPr>
              <w:t>I этап - 2013 - 2018 гг.</w:t>
            </w:r>
          </w:p>
          <w:p w:rsidR="00721A06" w:rsidRPr="00721A06" w:rsidRDefault="00721A06" w:rsidP="00721A06">
            <w:pPr>
              <w:tabs>
                <w:tab w:val="left" w:pos="11624"/>
                <w:tab w:val="left" w:pos="12758"/>
              </w:tabs>
              <w:ind w:right="114"/>
              <w:jc w:val="both"/>
              <w:rPr>
                <w:sz w:val="24"/>
                <w:szCs w:val="24"/>
              </w:rPr>
            </w:pPr>
            <w:r w:rsidRPr="00721A06">
              <w:rPr>
                <w:sz w:val="24"/>
                <w:szCs w:val="24"/>
              </w:rPr>
              <w:t xml:space="preserve">II этап - 2019 - 2025 гг. </w:t>
            </w:r>
          </w:p>
        </w:tc>
      </w:tr>
      <w:tr w:rsidR="00721A06" w:rsidRPr="00721A06" w:rsidTr="00721A06">
        <w:trPr>
          <w:trHeight w:val="600"/>
          <w:tblCellSpacing w:w="5" w:type="nil"/>
        </w:trPr>
        <w:tc>
          <w:tcPr>
            <w:tcW w:w="2640" w:type="dxa"/>
            <w:tcBorders>
              <w:top w:val="single" w:sz="4" w:space="0" w:color="auto"/>
              <w:left w:val="single" w:sz="4" w:space="0" w:color="auto"/>
              <w:bottom w:val="single" w:sz="4" w:space="0" w:color="auto"/>
              <w:right w:val="single" w:sz="4" w:space="0" w:color="auto"/>
            </w:tcBorders>
          </w:tcPr>
          <w:p w:rsidR="00721A06" w:rsidRPr="00721A06" w:rsidRDefault="00721A06" w:rsidP="00721A06">
            <w:pPr>
              <w:tabs>
                <w:tab w:val="left" w:pos="11624"/>
                <w:tab w:val="left" w:pos="12758"/>
              </w:tabs>
              <w:ind w:right="13"/>
              <w:jc w:val="both"/>
              <w:rPr>
                <w:sz w:val="24"/>
                <w:szCs w:val="24"/>
              </w:rPr>
            </w:pPr>
            <w:r w:rsidRPr="00721A06">
              <w:rPr>
                <w:sz w:val="24"/>
                <w:szCs w:val="24"/>
              </w:rPr>
              <w:t xml:space="preserve">Объем </w:t>
            </w:r>
            <w:r w:rsidRPr="00721A06">
              <w:rPr>
                <w:sz w:val="24"/>
                <w:szCs w:val="24"/>
              </w:rPr>
              <w:br/>
              <w:t xml:space="preserve">финансирования      </w:t>
            </w:r>
            <w:r w:rsidRPr="00721A06">
              <w:rPr>
                <w:sz w:val="24"/>
                <w:szCs w:val="24"/>
              </w:rPr>
              <w:br/>
              <w:t xml:space="preserve">Программы           </w:t>
            </w:r>
          </w:p>
        </w:tc>
        <w:tc>
          <w:tcPr>
            <w:tcW w:w="6858" w:type="dxa"/>
            <w:tcBorders>
              <w:top w:val="single" w:sz="4" w:space="0" w:color="auto"/>
              <w:left w:val="single" w:sz="4" w:space="0" w:color="auto"/>
              <w:bottom w:val="single" w:sz="4" w:space="0" w:color="auto"/>
              <w:right w:val="single" w:sz="4" w:space="0" w:color="auto"/>
            </w:tcBorders>
          </w:tcPr>
          <w:p w:rsidR="00721A06" w:rsidRPr="00721A06" w:rsidRDefault="00721A06" w:rsidP="00721A06">
            <w:pPr>
              <w:tabs>
                <w:tab w:val="left" w:pos="11624"/>
                <w:tab w:val="left" w:pos="12758"/>
              </w:tabs>
              <w:ind w:right="114"/>
              <w:jc w:val="both"/>
              <w:rPr>
                <w:sz w:val="24"/>
                <w:szCs w:val="24"/>
              </w:rPr>
            </w:pPr>
            <w:r w:rsidRPr="00721A06">
              <w:rPr>
                <w:sz w:val="24"/>
                <w:szCs w:val="24"/>
              </w:rPr>
              <w:t xml:space="preserve">Объем финансирования, необходимый для реализации мероприятий Программы составляет: </w:t>
            </w:r>
          </w:p>
          <w:p w:rsidR="00721A06" w:rsidRPr="00721A06" w:rsidRDefault="00721A06" w:rsidP="00721A06">
            <w:pPr>
              <w:tabs>
                <w:tab w:val="left" w:pos="11624"/>
                <w:tab w:val="left" w:pos="12758"/>
              </w:tabs>
              <w:ind w:right="114"/>
              <w:jc w:val="both"/>
              <w:rPr>
                <w:sz w:val="24"/>
                <w:szCs w:val="24"/>
              </w:rPr>
            </w:pPr>
            <w:r w:rsidRPr="00721A06">
              <w:rPr>
                <w:sz w:val="24"/>
                <w:szCs w:val="24"/>
              </w:rPr>
              <w:t>- I этап - 2013 – 2018 г</w:t>
            </w:r>
            <w:r w:rsidR="008F2071">
              <w:rPr>
                <w:sz w:val="24"/>
                <w:szCs w:val="24"/>
              </w:rPr>
              <w:t>.</w:t>
            </w:r>
            <w:r w:rsidRPr="00721A06">
              <w:rPr>
                <w:sz w:val="24"/>
                <w:szCs w:val="24"/>
              </w:rPr>
              <w:t xml:space="preserve"> – 98409,4 млн рублей</w:t>
            </w:r>
          </w:p>
          <w:p w:rsidR="00721A06" w:rsidRPr="00721A06" w:rsidRDefault="00721A06" w:rsidP="00721A06">
            <w:pPr>
              <w:tabs>
                <w:tab w:val="left" w:pos="11624"/>
                <w:tab w:val="left" w:pos="12758"/>
              </w:tabs>
              <w:ind w:right="114"/>
              <w:jc w:val="both"/>
              <w:rPr>
                <w:sz w:val="24"/>
                <w:szCs w:val="24"/>
              </w:rPr>
            </w:pPr>
            <w:r w:rsidRPr="00721A06">
              <w:rPr>
                <w:sz w:val="24"/>
                <w:szCs w:val="24"/>
              </w:rPr>
              <w:t xml:space="preserve">  </w:t>
            </w:r>
            <w:proofErr w:type="gramStart"/>
            <w:r w:rsidRPr="00721A06">
              <w:rPr>
                <w:sz w:val="24"/>
                <w:szCs w:val="24"/>
              </w:rPr>
              <w:t>из</w:t>
            </w:r>
            <w:proofErr w:type="gramEnd"/>
            <w:r w:rsidRPr="00721A06">
              <w:rPr>
                <w:sz w:val="24"/>
                <w:szCs w:val="24"/>
              </w:rPr>
              <w:t xml:space="preserve"> них 2014 – 2018 г. –. 69 050,5 млн. руб. (без НДС) на строительство ТЭС ЗАО «ВНХК», </w:t>
            </w:r>
          </w:p>
          <w:p w:rsidR="00721A06" w:rsidRPr="00721A06" w:rsidRDefault="00721A06" w:rsidP="00721A06">
            <w:pPr>
              <w:tabs>
                <w:tab w:val="left" w:pos="11624"/>
                <w:tab w:val="left" w:pos="12758"/>
              </w:tabs>
              <w:ind w:right="114"/>
              <w:jc w:val="both"/>
              <w:rPr>
                <w:sz w:val="24"/>
                <w:szCs w:val="24"/>
              </w:rPr>
            </w:pPr>
            <w:proofErr w:type="gramStart"/>
            <w:r w:rsidRPr="00721A06">
              <w:rPr>
                <w:sz w:val="24"/>
                <w:szCs w:val="24"/>
              </w:rPr>
              <w:t>2450  млн.</w:t>
            </w:r>
            <w:proofErr w:type="gramEnd"/>
            <w:r w:rsidRPr="00721A06">
              <w:rPr>
                <w:sz w:val="24"/>
                <w:szCs w:val="24"/>
              </w:rPr>
              <w:t xml:space="preserve"> руб. на реконструкцию Находкинского водозабора подземных вод в </w:t>
            </w:r>
            <w:proofErr w:type="spellStart"/>
            <w:r w:rsidRPr="00721A06">
              <w:rPr>
                <w:sz w:val="24"/>
                <w:szCs w:val="24"/>
              </w:rPr>
              <w:t>с.Екатериновка</w:t>
            </w:r>
            <w:proofErr w:type="spellEnd"/>
            <w:r w:rsidRPr="00721A06">
              <w:rPr>
                <w:sz w:val="24"/>
                <w:szCs w:val="24"/>
              </w:rPr>
              <w:t>,</w:t>
            </w:r>
          </w:p>
          <w:p w:rsidR="00721A06" w:rsidRPr="00721A06" w:rsidRDefault="00721A06" w:rsidP="00721A06">
            <w:pPr>
              <w:tabs>
                <w:tab w:val="left" w:pos="11624"/>
                <w:tab w:val="left" w:pos="12758"/>
              </w:tabs>
              <w:ind w:right="114"/>
              <w:jc w:val="both"/>
              <w:rPr>
                <w:sz w:val="24"/>
                <w:szCs w:val="24"/>
              </w:rPr>
            </w:pPr>
            <w:r w:rsidRPr="00721A06">
              <w:rPr>
                <w:sz w:val="24"/>
                <w:szCs w:val="24"/>
              </w:rPr>
              <w:t>9950 млн. руб. на строительство водопроводных сетей и сооружений Находкинского городского округа, за счет собственных и заемных средств ОАО «НК Роснефть»</w:t>
            </w:r>
          </w:p>
          <w:p w:rsidR="00721A06" w:rsidRPr="00721A06" w:rsidRDefault="00721A06" w:rsidP="00721A06">
            <w:pPr>
              <w:tabs>
                <w:tab w:val="left" w:pos="11624"/>
                <w:tab w:val="left" w:pos="12758"/>
              </w:tabs>
              <w:ind w:right="114"/>
              <w:jc w:val="both"/>
              <w:rPr>
                <w:sz w:val="24"/>
                <w:szCs w:val="24"/>
              </w:rPr>
            </w:pPr>
            <w:r w:rsidRPr="00721A06">
              <w:rPr>
                <w:sz w:val="24"/>
                <w:szCs w:val="24"/>
              </w:rPr>
              <w:t>- II этап - 2019 - 2025 г. -  1350,0 млн. руб.</w:t>
            </w:r>
          </w:p>
          <w:p w:rsidR="00721A06" w:rsidRPr="00721A06" w:rsidRDefault="00721A06" w:rsidP="00721A06">
            <w:pPr>
              <w:tabs>
                <w:tab w:val="left" w:pos="11624"/>
                <w:tab w:val="left" w:pos="12758"/>
              </w:tabs>
              <w:ind w:right="114"/>
              <w:jc w:val="both"/>
              <w:rPr>
                <w:sz w:val="24"/>
                <w:szCs w:val="24"/>
              </w:rPr>
            </w:pPr>
            <w:r w:rsidRPr="00721A06">
              <w:rPr>
                <w:sz w:val="24"/>
                <w:szCs w:val="24"/>
              </w:rPr>
              <w:t>Всего 99 835,9млн. руб.</w:t>
            </w:r>
          </w:p>
          <w:p w:rsidR="00721A06" w:rsidRPr="0089530E" w:rsidRDefault="00721A06" w:rsidP="008F2071">
            <w:pPr>
              <w:tabs>
                <w:tab w:val="left" w:pos="11624"/>
                <w:tab w:val="left" w:pos="12758"/>
              </w:tabs>
              <w:ind w:right="114"/>
              <w:jc w:val="both"/>
              <w:rPr>
                <w:sz w:val="24"/>
                <w:szCs w:val="24"/>
              </w:rPr>
            </w:pPr>
            <w:r w:rsidRPr="00721A06">
              <w:rPr>
                <w:sz w:val="24"/>
                <w:szCs w:val="24"/>
              </w:rPr>
              <w:t>Основны</w:t>
            </w:r>
            <w:r w:rsidR="0089530E">
              <w:rPr>
                <w:sz w:val="24"/>
                <w:szCs w:val="24"/>
              </w:rPr>
              <w:t>е</w:t>
            </w:r>
            <w:r w:rsidRPr="00721A06">
              <w:rPr>
                <w:sz w:val="24"/>
                <w:szCs w:val="24"/>
              </w:rPr>
              <w:t xml:space="preserve"> источник</w:t>
            </w:r>
            <w:r w:rsidR="0089530E">
              <w:rPr>
                <w:sz w:val="24"/>
                <w:szCs w:val="24"/>
              </w:rPr>
              <w:t>и</w:t>
            </w:r>
            <w:r w:rsidRPr="00721A06">
              <w:rPr>
                <w:sz w:val="24"/>
                <w:szCs w:val="24"/>
              </w:rPr>
              <w:t xml:space="preserve"> финансирования программных мероприятий</w:t>
            </w:r>
            <w:r w:rsidR="0089530E">
              <w:rPr>
                <w:sz w:val="24"/>
                <w:szCs w:val="24"/>
              </w:rPr>
              <w:t xml:space="preserve"> устанавливаются в соответствии с законодательством Российской Федерации и определяются структурой источников финансирования инвестиционных </w:t>
            </w:r>
            <w:r w:rsidR="0089530E">
              <w:rPr>
                <w:sz w:val="24"/>
                <w:szCs w:val="24"/>
              </w:rPr>
              <w:lastRenderedPageBreak/>
              <w:t>программ организаций коммунального комплекса и организаций, осуществляющих регулируемые виды деятельнос</w:t>
            </w:r>
            <w:r w:rsidR="00C07BCE">
              <w:rPr>
                <w:sz w:val="24"/>
                <w:szCs w:val="24"/>
              </w:rPr>
              <w:t>ти в сфере теплоснабжения и электроснабжения, а также программ газификации организаций, осуществляющих регулируемые виды деятельности в сфере газоснабжения и участвующих в реализации Программы. Мероприятия Программы могут финансироваться за счет средств бюджетов бюджетной системы Российской Федерации в случаях, предусмотренных законодательством Российской Федерации.</w:t>
            </w:r>
          </w:p>
        </w:tc>
      </w:tr>
    </w:tbl>
    <w:p w:rsidR="00A00450" w:rsidRDefault="00A00450" w:rsidP="006B4AB6">
      <w:pPr>
        <w:tabs>
          <w:tab w:val="left" w:pos="11624"/>
          <w:tab w:val="left" w:pos="12758"/>
        </w:tabs>
        <w:ind w:right="-144" w:firstLine="709"/>
        <w:jc w:val="both"/>
        <w:rPr>
          <w:sz w:val="26"/>
          <w:szCs w:val="26"/>
        </w:rPr>
      </w:pPr>
    </w:p>
    <w:p w:rsidR="00074C02" w:rsidRDefault="00721A06" w:rsidP="00A377BB">
      <w:pPr>
        <w:ind w:firstLine="708"/>
        <w:jc w:val="both"/>
        <w:rPr>
          <w:sz w:val="26"/>
          <w:szCs w:val="26"/>
        </w:rPr>
      </w:pPr>
      <w:proofErr w:type="gramStart"/>
      <w:r>
        <w:rPr>
          <w:sz w:val="26"/>
          <w:szCs w:val="26"/>
        </w:rPr>
        <w:t>г</w:t>
      </w:r>
      <w:proofErr w:type="gramEnd"/>
      <w:r w:rsidR="00A947B2">
        <w:rPr>
          <w:sz w:val="26"/>
          <w:szCs w:val="26"/>
        </w:rPr>
        <w:t xml:space="preserve">) </w:t>
      </w:r>
      <w:r w:rsidR="00A377BB">
        <w:rPr>
          <w:sz w:val="26"/>
          <w:szCs w:val="26"/>
        </w:rPr>
        <w:t xml:space="preserve">подраздел 2.2 </w:t>
      </w:r>
      <w:r w:rsidR="00074C02">
        <w:rPr>
          <w:sz w:val="26"/>
          <w:szCs w:val="26"/>
        </w:rPr>
        <w:t xml:space="preserve">«Теплоснабжение» </w:t>
      </w:r>
      <w:r w:rsidR="00A377BB">
        <w:rPr>
          <w:sz w:val="26"/>
          <w:szCs w:val="26"/>
        </w:rPr>
        <w:t>раздела 2</w:t>
      </w:r>
      <w:r w:rsidR="00074C02">
        <w:rPr>
          <w:sz w:val="26"/>
          <w:szCs w:val="26"/>
        </w:rPr>
        <w:t xml:space="preserve"> «Характеристика существующего состоян</w:t>
      </w:r>
      <w:r w:rsidR="008C6F6D">
        <w:rPr>
          <w:sz w:val="26"/>
          <w:szCs w:val="26"/>
        </w:rPr>
        <w:t>ия коммунальной инфраструктуры»</w:t>
      </w:r>
      <w:r w:rsidR="00FD7784">
        <w:rPr>
          <w:sz w:val="26"/>
          <w:szCs w:val="26"/>
        </w:rPr>
        <w:t xml:space="preserve"> изложить в следующей редакции</w:t>
      </w:r>
      <w:r w:rsidR="008C6F6D">
        <w:rPr>
          <w:sz w:val="26"/>
          <w:szCs w:val="26"/>
        </w:rPr>
        <w:t>:</w:t>
      </w:r>
    </w:p>
    <w:p w:rsidR="00FD7784" w:rsidRPr="00FD7784" w:rsidRDefault="00FD7784" w:rsidP="00FD7784">
      <w:pPr>
        <w:ind w:firstLine="708"/>
        <w:jc w:val="both"/>
        <w:rPr>
          <w:b/>
          <w:bCs/>
          <w:sz w:val="26"/>
          <w:szCs w:val="26"/>
        </w:rPr>
      </w:pPr>
      <w:r>
        <w:rPr>
          <w:b/>
          <w:bCs/>
          <w:sz w:val="26"/>
          <w:szCs w:val="26"/>
        </w:rPr>
        <w:t>«</w:t>
      </w:r>
      <w:r w:rsidRPr="00FD7784">
        <w:rPr>
          <w:b/>
          <w:bCs/>
          <w:sz w:val="26"/>
          <w:szCs w:val="26"/>
        </w:rPr>
        <w:t>2.2. Теплоснабжение</w:t>
      </w:r>
    </w:p>
    <w:p w:rsidR="00FD7784" w:rsidRPr="00FD7784" w:rsidRDefault="00FD7784" w:rsidP="00FD7784">
      <w:pPr>
        <w:ind w:firstLine="708"/>
        <w:jc w:val="both"/>
        <w:rPr>
          <w:sz w:val="26"/>
          <w:szCs w:val="26"/>
        </w:rPr>
      </w:pPr>
    </w:p>
    <w:p w:rsidR="00FD7784" w:rsidRPr="00FD7784" w:rsidRDefault="00FD7784" w:rsidP="00FD7784">
      <w:pPr>
        <w:ind w:firstLine="708"/>
        <w:jc w:val="both"/>
        <w:rPr>
          <w:sz w:val="26"/>
          <w:szCs w:val="26"/>
        </w:rPr>
      </w:pPr>
      <w:r w:rsidRPr="00FD7784">
        <w:rPr>
          <w:sz w:val="26"/>
          <w:szCs w:val="26"/>
        </w:rPr>
        <w:t>Теплоснабжение потребителей Находкинского городского округа осуществляется от 41 котельной, эксплуатируемых филиалом «Находкинский» КГУП «Примтеплоэнерго». Другими крупными поставщиками тепла являются котельные ОАО «Находкинский судоремонтный завод», ОАО «Находкинский морской торговый порт», ООО «Паросиловой комплекс «Заводской», ООО «</w:t>
      </w:r>
      <w:proofErr w:type="spellStart"/>
      <w:r w:rsidRPr="00FD7784">
        <w:rPr>
          <w:sz w:val="26"/>
          <w:szCs w:val="26"/>
        </w:rPr>
        <w:t>Техстройдом</w:t>
      </w:r>
      <w:proofErr w:type="spellEnd"/>
      <w:r w:rsidRPr="00FD7784">
        <w:rPr>
          <w:sz w:val="26"/>
          <w:szCs w:val="26"/>
        </w:rPr>
        <w:t>».</w:t>
      </w:r>
    </w:p>
    <w:p w:rsidR="00FD7784" w:rsidRPr="00FD7784" w:rsidRDefault="00FD7784" w:rsidP="00FD7784">
      <w:pPr>
        <w:ind w:firstLine="708"/>
        <w:jc w:val="both"/>
        <w:rPr>
          <w:sz w:val="26"/>
          <w:szCs w:val="26"/>
        </w:rPr>
      </w:pPr>
      <w:r w:rsidRPr="00FD7784">
        <w:rPr>
          <w:sz w:val="26"/>
          <w:szCs w:val="26"/>
        </w:rPr>
        <w:t>Суммарная тепловая нагрузка составляет 285,842 Гкал/ч., при этом – от котельных филиала Находкинский КГУП «Примтеплоэнерго» - 192,877 Гкал/ч., от котельных поставщиков – 50,965 Гкал/ч, от планируемой ТЭС ЗАО «ВНХК» - до 150 Гкал/ч.</w:t>
      </w:r>
    </w:p>
    <w:p w:rsidR="00FD7784" w:rsidRPr="00FD7784" w:rsidRDefault="00FD7784" w:rsidP="00FD7784">
      <w:pPr>
        <w:ind w:firstLine="708"/>
        <w:jc w:val="both"/>
        <w:rPr>
          <w:sz w:val="26"/>
          <w:szCs w:val="26"/>
        </w:rPr>
      </w:pPr>
      <w:r w:rsidRPr="00FD7784">
        <w:rPr>
          <w:sz w:val="26"/>
          <w:szCs w:val="26"/>
        </w:rPr>
        <w:t xml:space="preserve">Расчетная продолжительность отопительного периода – 202 дня. Расчетная температура наиболее холодной пятидневки для проектирования систем отопления принята – 20 </w:t>
      </w:r>
      <w:r w:rsidRPr="00FD7784">
        <w:rPr>
          <w:rFonts w:ascii="Cambria Math" w:hAnsi="Cambria Math" w:cs="Cambria Math"/>
          <w:sz w:val="26"/>
          <w:szCs w:val="26"/>
        </w:rPr>
        <w:t>⁰</w:t>
      </w:r>
      <w:r w:rsidRPr="00FD7784">
        <w:rPr>
          <w:sz w:val="26"/>
          <w:szCs w:val="26"/>
        </w:rPr>
        <w:t xml:space="preserve">С. </w:t>
      </w:r>
    </w:p>
    <w:p w:rsidR="00FD7784" w:rsidRPr="00FD7784" w:rsidRDefault="00FD7784" w:rsidP="00FD7784">
      <w:pPr>
        <w:ind w:firstLine="708"/>
        <w:jc w:val="both"/>
        <w:rPr>
          <w:sz w:val="26"/>
          <w:szCs w:val="26"/>
        </w:rPr>
      </w:pPr>
      <w:r w:rsidRPr="00FD7784">
        <w:rPr>
          <w:sz w:val="26"/>
          <w:szCs w:val="26"/>
        </w:rPr>
        <w:t>Котельные Находкинского городского округа работают на трех видах топлива:</w:t>
      </w:r>
    </w:p>
    <w:p w:rsidR="00FD7784" w:rsidRPr="00FD7784" w:rsidRDefault="008F2071" w:rsidP="008F2071">
      <w:pPr>
        <w:ind w:left="709"/>
        <w:jc w:val="both"/>
        <w:rPr>
          <w:sz w:val="26"/>
          <w:szCs w:val="26"/>
        </w:rPr>
      </w:pPr>
      <w:r>
        <w:rPr>
          <w:sz w:val="26"/>
          <w:szCs w:val="26"/>
        </w:rPr>
        <w:t xml:space="preserve">- </w:t>
      </w:r>
      <w:r w:rsidR="00FD7784" w:rsidRPr="00FD7784">
        <w:rPr>
          <w:sz w:val="26"/>
          <w:szCs w:val="26"/>
        </w:rPr>
        <w:t>уголь</w:t>
      </w:r>
    </w:p>
    <w:p w:rsidR="00FD7784" w:rsidRPr="00FD7784" w:rsidRDefault="008F2071" w:rsidP="008F2071">
      <w:pPr>
        <w:ind w:left="709"/>
        <w:jc w:val="both"/>
        <w:rPr>
          <w:sz w:val="26"/>
          <w:szCs w:val="26"/>
        </w:rPr>
      </w:pPr>
      <w:r>
        <w:rPr>
          <w:sz w:val="26"/>
          <w:szCs w:val="26"/>
        </w:rPr>
        <w:t xml:space="preserve">- </w:t>
      </w:r>
      <w:r w:rsidR="00FD7784" w:rsidRPr="00FD7784">
        <w:rPr>
          <w:sz w:val="26"/>
          <w:szCs w:val="26"/>
        </w:rPr>
        <w:t>мазут</w:t>
      </w:r>
    </w:p>
    <w:p w:rsidR="00FD7784" w:rsidRPr="00FD7784" w:rsidRDefault="008F2071" w:rsidP="008F2071">
      <w:pPr>
        <w:ind w:left="709"/>
        <w:jc w:val="both"/>
        <w:rPr>
          <w:sz w:val="26"/>
          <w:szCs w:val="26"/>
        </w:rPr>
      </w:pPr>
      <w:r>
        <w:rPr>
          <w:sz w:val="26"/>
          <w:szCs w:val="26"/>
        </w:rPr>
        <w:t xml:space="preserve">- </w:t>
      </w:r>
      <w:r w:rsidR="00FD7784" w:rsidRPr="00FD7784">
        <w:rPr>
          <w:sz w:val="26"/>
          <w:szCs w:val="26"/>
        </w:rPr>
        <w:t>дизельное топливо</w:t>
      </w:r>
    </w:p>
    <w:p w:rsidR="00FD7784" w:rsidRPr="00FD7784" w:rsidRDefault="00FD7784" w:rsidP="008F2071">
      <w:pPr>
        <w:ind w:left="709"/>
        <w:jc w:val="both"/>
        <w:rPr>
          <w:sz w:val="26"/>
          <w:szCs w:val="26"/>
        </w:rPr>
      </w:pPr>
      <w:r w:rsidRPr="00FD7784">
        <w:rPr>
          <w:sz w:val="26"/>
          <w:szCs w:val="26"/>
        </w:rPr>
        <w:t>Годовой расход по каждому виду топлива составляет:</w:t>
      </w:r>
    </w:p>
    <w:p w:rsidR="00FD7784" w:rsidRPr="00FD7784" w:rsidRDefault="008F2071" w:rsidP="008F2071">
      <w:pPr>
        <w:ind w:left="709"/>
        <w:jc w:val="both"/>
        <w:rPr>
          <w:sz w:val="26"/>
          <w:szCs w:val="26"/>
        </w:rPr>
      </w:pPr>
      <w:r>
        <w:rPr>
          <w:sz w:val="26"/>
          <w:szCs w:val="26"/>
        </w:rPr>
        <w:t xml:space="preserve">- </w:t>
      </w:r>
      <w:r w:rsidR="00FD7784" w:rsidRPr="00FD7784">
        <w:rPr>
          <w:sz w:val="26"/>
          <w:szCs w:val="26"/>
        </w:rPr>
        <w:t xml:space="preserve">уголь – 44527,731 </w:t>
      </w:r>
      <w:proofErr w:type="spellStart"/>
      <w:r w:rsidR="00FD7784" w:rsidRPr="00FD7784">
        <w:rPr>
          <w:sz w:val="26"/>
          <w:szCs w:val="26"/>
        </w:rPr>
        <w:t>т.н.т</w:t>
      </w:r>
      <w:proofErr w:type="spellEnd"/>
      <w:r w:rsidR="00FD7784" w:rsidRPr="00FD7784">
        <w:rPr>
          <w:sz w:val="26"/>
          <w:szCs w:val="26"/>
        </w:rPr>
        <w:t>.</w:t>
      </w:r>
    </w:p>
    <w:p w:rsidR="00FD7784" w:rsidRPr="00FD7784" w:rsidRDefault="008F2071" w:rsidP="008F2071">
      <w:pPr>
        <w:ind w:left="709"/>
        <w:jc w:val="both"/>
        <w:rPr>
          <w:sz w:val="26"/>
          <w:szCs w:val="26"/>
        </w:rPr>
      </w:pPr>
      <w:r>
        <w:rPr>
          <w:sz w:val="26"/>
          <w:szCs w:val="26"/>
        </w:rPr>
        <w:t xml:space="preserve">- </w:t>
      </w:r>
      <w:r w:rsidR="00FD7784" w:rsidRPr="00FD7784">
        <w:rPr>
          <w:sz w:val="26"/>
          <w:szCs w:val="26"/>
        </w:rPr>
        <w:t xml:space="preserve">мазут – 86221,598 </w:t>
      </w:r>
      <w:proofErr w:type="spellStart"/>
      <w:r w:rsidR="00FD7784" w:rsidRPr="00FD7784">
        <w:rPr>
          <w:sz w:val="26"/>
          <w:szCs w:val="26"/>
        </w:rPr>
        <w:t>т.н.т</w:t>
      </w:r>
      <w:proofErr w:type="spellEnd"/>
      <w:r w:rsidR="00FD7784" w:rsidRPr="00FD7784">
        <w:rPr>
          <w:sz w:val="26"/>
          <w:szCs w:val="26"/>
        </w:rPr>
        <w:t>.</w:t>
      </w:r>
    </w:p>
    <w:p w:rsidR="00FD7784" w:rsidRPr="00FD7784" w:rsidRDefault="008F2071" w:rsidP="008F2071">
      <w:pPr>
        <w:ind w:left="709"/>
        <w:jc w:val="both"/>
        <w:rPr>
          <w:sz w:val="26"/>
          <w:szCs w:val="26"/>
        </w:rPr>
      </w:pPr>
      <w:r>
        <w:rPr>
          <w:sz w:val="26"/>
          <w:szCs w:val="26"/>
        </w:rPr>
        <w:t xml:space="preserve">- </w:t>
      </w:r>
      <w:r w:rsidR="00FD7784" w:rsidRPr="00FD7784">
        <w:rPr>
          <w:sz w:val="26"/>
          <w:szCs w:val="26"/>
        </w:rPr>
        <w:t xml:space="preserve">дизельное топливо – 132,794 </w:t>
      </w:r>
      <w:proofErr w:type="spellStart"/>
      <w:r w:rsidR="00FD7784" w:rsidRPr="00FD7784">
        <w:rPr>
          <w:sz w:val="26"/>
          <w:szCs w:val="26"/>
        </w:rPr>
        <w:t>т.н.т</w:t>
      </w:r>
      <w:proofErr w:type="spellEnd"/>
      <w:r w:rsidR="00FD7784" w:rsidRPr="00FD7784">
        <w:rPr>
          <w:sz w:val="26"/>
          <w:szCs w:val="26"/>
        </w:rPr>
        <w:t>.</w:t>
      </w:r>
    </w:p>
    <w:p w:rsidR="00FD7784" w:rsidRPr="00FD7784" w:rsidRDefault="00FD7784" w:rsidP="00FD7784">
      <w:pPr>
        <w:ind w:firstLine="708"/>
        <w:jc w:val="both"/>
        <w:rPr>
          <w:sz w:val="26"/>
          <w:szCs w:val="26"/>
        </w:rPr>
      </w:pPr>
      <w:r w:rsidRPr="00FD7784">
        <w:rPr>
          <w:sz w:val="26"/>
          <w:szCs w:val="26"/>
        </w:rPr>
        <w:t xml:space="preserve">Суммарная присоединенная нагрузка котельных, </w:t>
      </w:r>
    </w:p>
    <w:p w:rsidR="00FD7784" w:rsidRPr="00FD7784" w:rsidRDefault="00FD7784" w:rsidP="00FD7784">
      <w:pPr>
        <w:ind w:firstLine="708"/>
        <w:jc w:val="both"/>
        <w:rPr>
          <w:sz w:val="26"/>
          <w:szCs w:val="26"/>
        </w:rPr>
      </w:pPr>
      <w:r w:rsidRPr="00FD7784">
        <w:rPr>
          <w:sz w:val="26"/>
          <w:szCs w:val="26"/>
        </w:rPr>
        <w:t xml:space="preserve">- работающих на угле, составляет 35,096 Гкал/ч.; </w:t>
      </w:r>
    </w:p>
    <w:p w:rsidR="00FD7784" w:rsidRPr="00FD7784" w:rsidRDefault="00FD7784" w:rsidP="00FD7784">
      <w:pPr>
        <w:ind w:firstLine="708"/>
        <w:jc w:val="both"/>
        <w:rPr>
          <w:sz w:val="26"/>
          <w:szCs w:val="26"/>
        </w:rPr>
      </w:pPr>
      <w:r w:rsidRPr="00FD7784">
        <w:rPr>
          <w:sz w:val="26"/>
          <w:szCs w:val="26"/>
        </w:rPr>
        <w:t xml:space="preserve">- работающих на дизельном топливе – 0,364 Гкал/ч.; </w:t>
      </w:r>
    </w:p>
    <w:p w:rsidR="00FD7784" w:rsidRPr="00FD7784" w:rsidRDefault="00FD7784" w:rsidP="00FD7784">
      <w:pPr>
        <w:ind w:firstLine="708"/>
        <w:jc w:val="both"/>
        <w:rPr>
          <w:sz w:val="26"/>
          <w:szCs w:val="26"/>
        </w:rPr>
      </w:pPr>
      <w:r w:rsidRPr="00FD7784">
        <w:rPr>
          <w:sz w:val="26"/>
          <w:szCs w:val="26"/>
        </w:rPr>
        <w:t xml:space="preserve">- работающих на мазуте – 208,746 Гкал/ч., </w:t>
      </w:r>
    </w:p>
    <w:p w:rsidR="00FD7784" w:rsidRPr="00FD7784" w:rsidRDefault="00FD7784" w:rsidP="00FD7784">
      <w:pPr>
        <w:ind w:firstLine="708"/>
        <w:jc w:val="both"/>
        <w:rPr>
          <w:sz w:val="26"/>
          <w:szCs w:val="26"/>
        </w:rPr>
      </w:pPr>
      <w:proofErr w:type="gramStart"/>
      <w:r w:rsidRPr="00FD7784">
        <w:rPr>
          <w:sz w:val="26"/>
          <w:szCs w:val="26"/>
        </w:rPr>
        <w:t>таким</w:t>
      </w:r>
      <w:proofErr w:type="gramEnd"/>
      <w:r w:rsidRPr="00FD7784">
        <w:rPr>
          <w:sz w:val="26"/>
          <w:szCs w:val="26"/>
        </w:rPr>
        <w:t xml:space="preserve"> образом, большая часть котельных Находкинского городского округа работает на мазуте, что ведет к удорожанию себестоимости вырабатываемой тепловой энергии в связи с ростом цен на нефтепродукты.</w:t>
      </w:r>
    </w:p>
    <w:p w:rsidR="00FD7784" w:rsidRPr="00FD7784" w:rsidRDefault="00FD7784" w:rsidP="00FD7784">
      <w:pPr>
        <w:ind w:firstLine="708"/>
        <w:jc w:val="both"/>
        <w:rPr>
          <w:sz w:val="26"/>
          <w:szCs w:val="26"/>
        </w:rPr>
      </w:pPr>
      <w:r w:rsidRPr="00FD7784">
        <w:rPr>
          <w:sz w:val="26"/>
          <w:szCs w:val="26"/>
        </w:rPr>
        <w:t>Схема теплоснабжения закрытая, кроме котельных № 1.1 (ул. Пирогова</w:t>
      </w:r>
      <w:proofErr w:type="gramStart"/>
      <w:r w:rsidRPr="00FD7784">
        <w:rPr>
          <w:sz w:val="26"/>
          <w:szCs w:val="26"/>
        </w:rPr>
        <w:t xml:space="preserve">),   </w:t>
      </w:r>
      <w:proofErr w:type="gramEnd"/>
      <w:r w:rsidRPr="00FD7784">
        <w:rPr>
          <w:sz w:val="26"/>
          <w:szCs w:val="26"/>
        </w:rPr>
        <w:t xml:space="preserve">    № 1.2 (ул. Макарова) и № 6.5 (село Анна), где горячее водоснабжение осуществляется открытым способом из тепловой сети.</w:t>
      </w:r>
    </w:p>
    <w:p w:rsidR="00FD7784" w:rsidRPr="00FD7784" w:rsidRDefault="00FD7784" w:rsidP="00FD7784">
      <w:pPr>
        <w:ind w:firstLine="708"/>
        <w:jc w:val="both"/>
        <w:rPr>
          <w:sz w:val="26"/>
          <w:szCs w:val="26"/>
        </w:rPr>
      </w:pPr>
      <w:r w:rsidRPr="00FD7784">
        <w:rPr>
          <w:sz w:val="26"/>
          <w:szCs w:val="26"/>
        </w:rPr>
        <w:t xml:space="preserve">Теплоснабжение потребителей в г. Находка после ввода в эксплуатацию ТЭС ЗАО «ВНХК» и реконструкции систем теплоснабжения Находкинского городского </w:t>
      </w:r>
      <w:r w:rsidRPr="00FD7784">
        <w:rPr>
          <w:sz w:val="26"/>
          <w:szCs w:val="26"/>
        </w:rPr>
        <w:lastRenderedPageBreak/>
        <w:t>округа, предусматривается по закрытой схеме. Подогрев воды на ГВС будет осуществляться в индивидуальных тепловых пунктах каждого потребителя (здания) через теплообменник, без отбора теплофикационной воды.</w:t>
      </w:r>
    </w:p>
    <w:p w:rsidR="00A377BB" w:rsidRPr="00A377BB" w:rsidRDefault="00FD7784" w:rsidP="00FD7784">
      <w:pPr>
        <w:ind w:firstLine="708"/>
        <w:jc w:val="both"/>
        <w:rPr>
          <w:sz w:val="26"/>
          <w:szCs w:val="26"/>
        </w:rPr>
      </w:pPr>
      <w:r w:rsidRPr="00FD7784">
        <w:rPr>
          <w:sz w:val="26"/>
          <w:szCs w:val="26"/>
        </w:rPr>
        <w:t xml:space="preserve">  Качественное регулирование отпуска тепла достигается изменением температуры сетевой воды в подающем трубоп</w:t>
      </w:r>
      <w:r>
        <w:rPr>
          <w:sz w:val="26"/>
          <w:szCs w:val="26"/>
        </w:rPr>
        <w:t>роводе по отопительному графику</w:t>
      </w:r>
      <w:r w:rsidR="00A377BB" w:rsidRPr="00A377BB">
        <w:rPr>
          <w:sz w:val="26"/>
          <w:szCs w:val="26"/>
        </w:rPr>
        <w:t>.»</w:t>
      </w:r>
      <w:r w:rsidR="00074C02">
        <w:rPr>
          <w:sz w:val="26"/>
          <w:szCs w:val="26"/>
        </w:rPr>
        <w:t>;</w:t>
      </w:r>
    </w:p>
    <w:p w:rsidR="003C299F" w:rsidRDefault="00C627DA" w:rsidP="006B4AB6">
      <w:pPr>
        <w:ind w:right="-144" w:firstLine="709"/>
        <w:jc w:val="both"/>
        <w:rPr>
          <w:sz w:val="26"/>
          <w:szCs w:val="26"/>
        </w:rPr>
      </w:pPr>
      <w:proofErr w:type="gramStart"/>
      <w:r>
        <w:rPr>
          <w:sz w:val="26"/>
          <w:szCs w:val="26"/>
        </w:rPr>
        <w:t>д</w:t>
      </w:r>
      <w:proofErr w:type="gramEnd"/>
      <w:r>
        <w:rPr>
          <w:sz w:val="26"/>
          <w:szCs w:val="26"/>
        </w:rPr>
        <w:t>)</w:t>
      </w:r>
      <w:r w:rsidR="003C299F">
        <w:rPr>
          <w:sz w:val="26"/>
          <w:szCs w:val="26"/>
        </w:rPr>
        <w:t xml:space="preserve"> в разделе 3</w:t>
      </w:r>
      <w:r>
        <w:rPr>
          <w:sz w:val="26"/>
          <w:szCs w:val="26"/>
        </w:rPr>
        <w:t xml:space="preserve"> </w:t>
      </w:r>
      <w:r w:rsidR="003C299F">
        <w:rPr>
          <w:sz w:val="26"/>
          <w:szCs w:val="26"/>
        </w:rPr>
        <w:t>«</w:t>
      </w:r>
      <w:r w:rsidR="003C299F" w:rsidRPr="00E46505">
        <w:rPr>
          <w:sz w:val="26"/>
          <w:szCs w:val="26"/>
        </w:rPr>
        <w:t>Перспективы развития Находкинского городского округа  и прогноз спроса на коммунальные ресурсы</w:t>
      </w:r>
      <w:r w:rsidR="003C299F">
        <w:rPr>
          <w:sz w:val="26"/>
          <w:szCs w:val="26"/>
        </w:rPr>
        <w:t>»:</w:t>
      </w:r>
    </w:p>
    <w:p w:rsidR="00C627DA" w:rsidRDefault="003C299F" w:rsidP="006B4AB6">
      <w:pPr>
        <w:ind w:right="-144" w:firstLine="709"/>
        <w:jc w:val="both"/>
        <w:rPr>
          <w:sz w:val="26"/>
          <w:szCs w:val="26"/>
        </w:rPr>
      </w:pPr>
      <w:r>
        <w:rPr>
          <w:sz w:val="26"/>
          <w:szCs w:val="26"/>
        </w:rPr>
        <w:t xml:space="preserve"> </w:t>
      </w:r>
      <w:proofErr w:type="gramStart"/>
      <w:r w:rsidR="00C627DA">
        <w:rPr>
          <w:sz w:val="26"/>
          <w:szCs w:val="26"/>
        </w:rPr>
        <w:t>таблицу</w:t>
      </w:r>
      <w:proofErr w:type="gramEnd"/>
      <w:r w:rsidR="00C627DA">
        <w:rPr>
          <w:sz w:val="26"/>
          <w:szCs w:val="26"/>
        </w:rPr>
        <w:t xml:space="preserve"> № 63 </w:t>
      </w:r>
      <w:r w:rsidR="00413F30">
        <w:rPr>
          <w:sz w:val="26"/>
          <w:szCs w:val="26"/>
        </w:rPr>
        <w:t>изложить в следующей редакции:</w:t>
      </w:r>
    </w:p>
    <w:p w:rsidR="00AE7639" w:rsidRPr="00C627DA" w:rsidRDefault="00413F30" w:rsidP="00AE7639">
      <w:pPr>
        <w:ind w:right="-144" w:firstLine="7513"/>
        <w:jc w:val="both"/>
        <w:rPr>
          <w:sz w:val="26"/>
          <w:szCs w:val="26"/>
        </w:rPr>
      </w:pPr>
      <w:r>
        <w:rPr>
          <w:sz w:val="26"/>
          <w:szCs w:val="26"/>
        </w:rPr>
        <w:t>«</w:t>
      </w:r>
      <w:r w:rsidR="00C627DA" w:rsidRPr="00C627DA">
        <w:rPr>
          <w:sz w:val="26"/>
          <w:szCs w:val="26"/>
        </w:rPr>
        <w:t>Таблица № 63</w:t>
      </w:r>
    </w:p>
    <w:p w:rsidR="00C627DA" w:rsidRPr="00C627DA" w:rsidRDefault="00C627DA" w:rsidP="00C627DA">
      <w:pPr>
        <w:ind w:right="-144" w:firstLine="709"/>
        <w:jc w:val="both"/>
        <w:rPr>
          <w:bCs/>
          <w:sz w:val="26"/>
          <w:szCs w:val="26"/>
        </w:rPr>
      </w:pPr>
    </w:p>
    <w:tbl>
      <w:tblPr>
        <w:tblW w:w="5000" w:type="pct"/>
        <w:tblLayout w:type="fixed"/>
        <w:tblCellMar>
          <w:left w:w="28" w:type="dxa"/>
          <w:right w:w="28" w:type="dxa"/>
        </w:tblCellMar>
        <w:tblLook w:val="0000" w:firstRow="0" w:lastRow="0" w:firstColumn="0" w:lastColumn="0" w:noHBand="0" w:noVBand="0"/>
      </w:tblPr>
      <w:tblGrid>
        <w:gridCol w:w="2951"/>
        <w:gridCol w:w="1564"/>
        <w:gridCol w:w="1252"/>
        <w:gridCol w:w="1925"/>
        <w:gridCol w:w="1652"/>
      </w:tblGrid>
      <w:tr w:rsidR="00C627DA" w:rsidRPr="003860FD" w:rsidTr="00C627DA">
        <w:trPr>
          <w:trHeight w:val="246"/>
        </w:trPr>
        <w:tc>
          <w:tcPr>
            <w:tcW w:w="15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627DA" w:rsidRPr="003860FD" w:rsidRDefault="00C627DA" w:rsidP="00C627DA">
            <w:pPr>
              <w:ind w:right="-144" w:firstLine="709"/>
              <w:jc w:val="both"/>
              <w:rPr>
                <w:sz w:val="24"/>
                <w:szCs w:val="24"/>
              </w:rPr>
            </w:pPr>
            <w:r w:rsidRPr="003860FD">
              <w:rPr>
                <w:sz w:val="24"/>
                <w:szCs w:val="24"/>
              </w:rPr>
              <w:t>Адрес МКД</w:t>
            </w:r>
          </w:p>
        </w:tc>
        <w:tc>
          <w:tcPr>
            <w:tcW w:w="837" w:type="pct"/>
            <w:vMerge w:val="restart"/>
            <w:tcBorders>
              <w:top w:val="single" w:sz="4" w:space="0" w:color="auto"/>
              <w:left w:val="single" w:sz="4" w:space="0" w:color="auto"/>
              <w:bottom w:val="nil"/>
              <w:right w:val="single" w:sz="4" w:space="0" w:color="auto"/>
            </w:tcBorders>
            <w:shd w:val="clear" w:color="auto" w:fill="auto"/>
            <w:noWrap/>
            <w:vAlign w:val="center"/>
          </w:tcPr>
          <w:p w:rsidR="00C627DA" w:rsidRPr="003860FD" w:rsidRDefault="00C627DA" w:rsidP="00736293">
            <w:pPr>
              <w:ind w:right="96" w:firstLine="5"/>
              <w:jc w:val="center"/>
              <w:rPr>
                <w:sz w:val="24"/>
                <w:szCs w:val="24"/>
              </w:rPr>
            </w:pPr>
            <w:r w:rsidRPr="003860FD">
              <w:rPr>
                <w:sz w:val="24"/>
                <w:szCs w:val="24"/>
              </w:rPr>
              <w:t xml:space="preserve">Расселяемая площадь, всего, </w:t>
            </w:r>
            <w:proofErr w:type="spellStart"/>
            <w:r w:rsidRPr="003860FD">
              <w:rPr>
                <w:sz w:val="24"/>
                <w:szCs w:val="24"/>
              </w:rPr>
              <w:t>кв.м</w:t>
            </w:r>
            <w:proofErr w:type="spellEnd"/>
          </w:p>
        </w:tc>
        <w:tc>
          <w:tcPr>
            <w:tcW w:w="2584"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627DA" w:rsidRPr="003860FD" w:rsidRDefault="00C627DA" w:rsidP="00C627DA">
            <w:pPr>
              <w:ind w:right="-144" w:firstLine="709"/>
              <w:jc w:val="both"/>
              <w:rPr>
                <w:sz w:val="24"/>
                <w:szCs w:val="24"/>
              </w:rPr>
            </w:pPr>
            <w:r w:rsidRPr="003860FD">
              <w:rPr>
                <w:sz w:val="24"/>
                <w:szCs w:val="24"/>
              </w:rPr>
              <w:t>Строительство МКД</w:t>
            </w:r>
          </w:p>
        </w:tc>
      </w:tr>
      <w:tr w:rsidR="00C627DA" w:rsidRPr="003860FD" w:rsidTr="00C627DA">
        <w:trPr>
          <w:trHeight w:val="564"/>
        </w:trPr>
        <w:tc>
          <w:tcPr>
            <w:tcW w:w="1579" w:type="pct"/>
            <w:vMerge/>
            <w:tcBorders>
              <w:top w:val="single" w:sz="4" w:space="0" w:color="auto"/>
              <w:left w:val="single" w:sz="4" w:space="0" w:color="auto"/>
              <w:bottom w:val="single" w:sz="4" w:space="0" w:color="auto"/>
              <w:right w:val="single" w:sz="4" w:space="0" w:color="auto"/>
            </w:tcBorders>
            <w:vAlign w:val="center"/>
          </w:tcPr>
          <w:p w:rsidR="00C627DA" w:rsidRPr="003860FD" w:rsidRDefault="00C627DA" w:rsidP="00C627DA">
            <w:pPr>
              <w:ind w:right="-144" w:firstLine="709"/>
              <w:jc w:val="both"/>
              <w:rPr>
                <w:sz w:val="24"/>
                <w:szCs w:val="24"/>
              </w:rPr>
            </w:pPr>
          </w:p>
        </w:tc>
        <w:tc>
          <w:tcPr>
            <w:tcW w:w="837" w:type="pct"/>
            <w:vMerge/>
            <w:tcBorders>
              <w:left w:val="single" w:sz="4" w:space="0" w:color="auto"/>
              <w:bottom w:val="single" w:sz="4" w:space="0" w:color="auto"/>
              <w:right w:val="single" w:sz="4" w:space="0" w:color="auto"/>
            </w:tcBorders>
            <w:shd w:val="clear" w:color="auto" w:fill="auto"/>
            <w:noWrap/>
            <w:vAlign w:val="center"/>
          </w:tcPr>
          <w:p w:rsidR="00C627DA" w:rsidRPr="003860FD" w:rsidRDefault="00C627DA" w:rsidP="00C627DA">
            <w:pPr>
              <w:ind w:right="-144" w:firstLine="709"/>
              <w:jc w:val="both"/>
              <w:rPr>
                <w:sz w:val="24"/>
                <w:szCs w:val="24"/>
              </w:rPr>
            </w:pPr>
          </w:p>
        </w:tc>
        <w:tc>
          <w:tcPr>
            <w:tcW w:w="6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DA" w:rsidRPr="003860FD" w:rsidRDefault="00C627DA" w:rsidP="008F2071">
            <w:pPr>
              <w:ind w:right="82" w:hanging="12"/>
              <w:jc w:val="center"/>
              <w:rPr>
                <w:sz w:val="24"/>
                <w:szCs w:val="24"/>
              </w:rPr>
            </w:pPr>
            <w:proofErr w:type="gramStart"/>
            <w:r w:rsidRPr="003860FD">
              <w:rPr>
                <w:sz w:val="24"/>
                <w:szCs w:val="24"/>
              </w:rPr>
              <w:t xml:space="preserve">Площадь,   </w:t>
            </w:r>
            <w:proofErr w:type="gramEnd"/>
            <w:r w:rsidRPr="003860FD">
              <w:rPr>
                <w:sz w:val="24"/>
                <w:szCs w:val="24"/>
              </w:rPr>
              <w:t>кв. м</w:t>
            </w:r>
          </w:p>
        </w:tc>
        <w:tc>
          <w:tcPr>
            <w:tcW w:w="10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DA" w:rsidRPr="003860FD" w:rsidRDefault="00C627DA" w:rsidP="00C627DA">
            <w:pPr>
              <w:ind w:right="-144" w:hanging="138"/>
              <w:jc w:val="center"/>
              <w:rPr>
                <w:sz w:val="24"/>
                <w:szCs w:val="24"/>
              </w:rPr>
            </w:pPr>
            <w:r w:rsidRPr="003860FD">
              <w:rPr>
                <w:sz w:val="24"/>
                <w:szCs w:val="24"/>
              </w:rPr>
              <w:t>Стоимость, руб.</w:t>
            </w:r>
          </w:p>
        </w:tc>
        <w:tc>
          <w:tcPr>
            <w:tcW w:w="8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DA" w:rsidRPr="003860FD" w:rsidRDefault="00C627DA" w:rsidP="00736293">
            <w:pPr>
              <w:ind w:right="140"/>
              <w:jc w:val="center"/>
              <w:rPr>
                <w:sz w:val="24"/>
                <w:szCs w:val="24"/>
              </w:rPr>
            </w:pPr>
            <w:r w:rsidRPr="003860FD">
              <w:rPr>
                <w:sz w:val="24"/>
                <w:szCs w:val="24"/>
              </w:rPr>
              <w:t xml:space="preserve">Удельная стоимость       1 </w:t>
            </w:r>
            <w:proofErr w:type="spellStart"/>
            <w:r w:rsidRPr="003860FD">
              <w:rPr>
                <w:sz w:val="24"/>
                <w:szCs w:val="24"/>
              </w:rPr>
              <w:t>кв.м</w:t>
            </w:r>
            <w:proofErr w:type="spellEnd"/>
            <w:r w:rsidRPr="003860FD">
              <w:rPr>
                <w:sz w:val="24"/>
                <w:szCs w:val="24"/>
              </w:rPr>
              <w:t>, руб.</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DA" w:rsidRPr="003860FD" w:rsidRDefault="00C627DA" w:rsidP="008F2071">
            <w:pPr>
              <w:ind w:right="93" w:firstLine="142"/>
              <w:jc w:val="both"/>
              <w:rPr>
                <w:sz w:val="24"/>
                <w:szCs w:val="24"/>
              </w:rPr>
            </w:pPr>
            <w:r w:rsidRPr="003860FD">
              <w:rPr>
                <w:sz w:val="24"/>
                <w:szCs w:val="24"/>
              </w:rPr>
              <w:t>Итого по Находкинскому городскому округу</w:t>
            </w:r>
          </w:p>
        </w:tc>
        <w:tc>
          <w:tcPr>
            <w:tcW w:w="837" w:type="pct"/>
            <w:tcBorders>
              <w:top w:val="single" w:sz="4" w:space="0" w:color="auto"/>
              <w:left w:val="nil"/>
              <w:bottom w:val="single" w:sz="4" w:space="0" w:color="auto"/>
              <w:right w:val="single" w:sz="4" w:space="0" w:color="auto"/>
            </w:tcBorders>
            <w:shd w:val="clear" w:color="auto" w:fill="auto"/>
            <w:noWrap/>
            <w:vAlign w:val="center"/>
          </w:tcPr>
          <w:p w:rsidR="00C627DA" w:rsidRPr="003860FD" w:rsidRDefault="00C627DA" w:rsidP="00AE7639">
            <w:pPr>
              <w:ind w:right="238" w:firstLine="5"/>
              <w:jc w:val="center"/>
              <w:rPr>
                <w:sz w:val="24"/>
                <w:szCs w:val="24"/>
              </w:rPr>
            </w:pPr>
            <w:r w:rsidRPr="003860FD">
              <w:rPr>
                <w:sz w:val="24"/>
                <w:szCs w:val="24"/>
              </w:rPr>
              <w:t>24 032,62</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42"/>
              <w:jc w:val="center"/>
              <w:rPr>
                <w:sz w:val="24"/>
                <w:szCs w:val="24"/>
              </w:rPr>
            </w:pPr>
            <w:r w:rsidRPr="003860FD">
              <w:rPr>
                <w:sz w:val="24"/>
                <w:szCs w:val="24"/>
              </w:rPr>
              <w:t>24 032,62</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773 850 364,00</w:t>
            </w:r>
          </w:p>
        </w:tc>
        <w:tc>
          <w:tcPr>
            <w:tcW w:w="884"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DA" w:rsidRPr="003860FD" w:rsidRDefault="00C627DA" w:rsidP="00E46505">
            <w:pPr>
              <w:ind w:right="81" w:firstLine="142"/>
              <w:jc w:val="right"/>
              <w:rPr>
                <w:sz w:val="24"/>
                <w:szCs w:val="24"/>
              </w:rPr>
            </w:pPr>
            <w:r w:rsidRPr="003860FD">
              <w:rPr>
                <w:sz w:val="24"/>
                <w:szCs w:val="24"/>
              </w:rPr>
              <w:t>ул. Дзержинского, д. 14а</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453,40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453,40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14 599 480,00</w:t>
            </w:r>
          </w:p>
        </w:tc>
        <w:tc>
          <w:tcPr>
            <w:tcW w:w="884"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DA" w:rsidRPr="003860FD" w:rsidRDefault="00C627DA" w:rsidP="00E46505">
            <w:pPr>
              <w:ind w:right="81" w:firstLine="142"/>
              <w:jc w:val="right"/>
              <w:rPr>
                <w:sz w:val="24"/>
                <w:szCs w:val="24"/>
              </w:rPr>
            </w:pPr>
            <w:r w:rsidRPr="003860FD">
              <w:rPr>
                <w:sz w:val="24"/>
                <w:szCs w:val="24"/>
              </w:rPr>
              <w:t>ул. Дзержинского, д. 18</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431,20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431,20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13 884 640,00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DA" w:rsidRPr="003860FD" w:rsidRDefault="00C627DA" w:rsidP="00E46505">
            <w:pPr>
              <w:ind w:right="81" w:firstLine="142"/>
              <w:jc w:val="right"/>
              <w:rPr>
                <w:sz w:val="24"/>
                <w:szCs w:val="24"/>
              </w:rPr>
            </w:pPr>
            <w:r w:rsidRPr="003860FD">
              <w:rPr>
                <w:sz w:val="24"/>
                <w:szCs w:val="24"/>
              </w:rPr>
              <w:t>ул. Дзержинского, д. 20</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453,90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453,90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14 615 580,00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DA" w:rsidRPr="003860FD" w:rsidRDefault="00C627DA" w:rsidP="00E46505">
            <w:pPr>
              <w:ind w:right="81" w:firstLine="142"/>
              <w:jc w:val="right"/>
              <w:rPr>
                <w:sz w:val="24"/>
                <w:szCs w:val="24"/>
              </w:rPr>
            </w:pPr>
            <w:r w:rsidRPr="003860FD">
              <w:rPr>
                <w:sz w:val="24"/>
                <w:szCs w:val="24"/>
              </w:rPr>
              <w:t>ул. Дзержинского, д. 24</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464,50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464,50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14 956 900,00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DA" w:rsidRPr="003860FD" w:rsidRDefault="00C627DA" w:rsidP="00E46505">
            <w:pPr>
              <w:ind w:right="81" w:firstLine="142"/>
              <w:jc w:val="right"/>
              <w:rPr>
                <w:sz w:val="24"/>
                <w:szCs w:val="24"/>
              </w:rPr>
            </w:pPr>
            <w:r w:rsidRPr="003860FD">
              <w:rPr>
                <w:sz w:val="24"/>
                <w:szCs w:val="24"/>
              </w:rPr>
              <w:t>ул. Дзержинского, д. 25</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374,70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374,70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12 065 340,00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Дзержинского, д. 26</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469,50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469,50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15 117 900,00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Дальняя, д. 22</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374,40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374,40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12 055 680,00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Дальняя, д. 24</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399,23</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399,23</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12 855 206,00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Дальняя, д. 24а</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424,20</w:t>
            </w:r>
          </w:p>
        </w:tc>
        <w:tc>
          <w:tcPr>
            <w:tcW w:w="6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424,20</w:t>
            </w:r>
          </w:p>
        </w:tc>
        <w:tc>
          <w:tcPr>
            <w:tcW w:w="10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13 659 240,00</w:t>
            </w:r>
          </w:p>
        </w:tc>
        <w:tc>
          <w:tcPr>
            <w:tcW w:w="884" w:type="pct"/>
            <w:tcBorders>
              <w:top w:val="single" w:sz="4" w:space="0" w:color="auto"/>
              <w:left w:val="single" w:sz="4" w:space="0" w:color="auto"/>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Дальняя, д. 26</w:t>
            </w:r>
          </w:p>
        </w:tc>
        <w:tc>
          <w:tcPr>
            <w:tcW w:w="837" w:type="pct"/>
            <w:tcBorders>
              <w:top w:val="single" w:sz="4" w:space="0" w:color="auto"/>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415,30</w:t>
            </w:r>
          </w:p>
        </w:tc>
        <w:tc>
          <w:tcPr>
            <w:tcW w:w="670" w:type="pct"/>
            <w:tcBorders>
              <w:top w:val="single" w:sz="4" w:space="0" w:color="auto"/>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415,30</w:t>
            </w:r>
          </w:p>
        </w:tc>
        <w:tc>
          <w:tcPr>
            <w:tcW w:w="1030" w:type="pct"/>
            <w:tcBorders>
              <w:top w:val="single" w:sz="4" w:space="0" w:color="auto"/>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13 372 660,00</w:t>
            </w:r>
          </w:p>
        </w:tc>
        <w:tc>
          <w:tcPr>
            <w:tcW w:w="884" w:type="pct"/>
            <w:tcBorders>
              <w:top w:val="single" w:sz="4" w:space="0" w:color="auto"/>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Дальняя, д. 26а</w:t>
            </w:r>
          </w:p>
        </w:tc>
        <w:tc>
          <w:tcPr>
            <w:tcW w:w="837" w:type="pct"/>
            <w:tcBorders>
              <w:top w:val="single" w:sz="4" w:space="0" w:color="auto"/>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409,10</w:t>
            </w:r>
          </w:p>
        </w:tc>
        <w:tc>
          <w:tcPr>
            <w:tcW w:w="670" w:type="pct"/>
            <w:tcBorders>
              <w:top w:val="single" w:sz="4" w:space="0" w:color="auto"/>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409,10</w:t>
            </w:r>
          </w:p>
        </w:tc>
        <w:tc>
          <w:tcPr>
            <w:tcW w:w="1030" w:type="pct"/>
            <w:tcBorders>
              <w:top w:val="single" w:sz="4" w:space="0" w:color="auto"/>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13 173 020,00</w:t>
            </w:r>
          </w:p>
        </w:tc>
        <w:tc>
          <w:tcPr>
            <w:tcW w:w="884" w:type="pct"/>
            <w:tcBorders>
              <w:top w:val="single" w:sz="4" w:space="0" w:color="auto"/>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Дальняя, д. 28</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403,00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403,00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12 976 600,00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Дальняя, д. 28а</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409,50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409,50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13 185 900,00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Дальняя, д. 30а</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407,30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407,30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13 115 060,00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Добролюбова, д. 24</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410,30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410,30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13 211 660,00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Добролюбова, д. 26</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414,40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414,40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13 343 680,00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Добролюбова, д. 28</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409,00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409,00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13 169 800,00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Милицейская, д. 1</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415,20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415,20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13 369 440,00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Милицейская, д. 3</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417,60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417,60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13 446 720,00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Милицейская, д. 5</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419,50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419,50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13 507 900,00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Чапаева, д. 29</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408,80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408,80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13 163 360,00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Добролюбова, д. 20</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410,70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410,70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13 224 540,00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Милицейская, д. 4</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411,30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411,30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13 243 860,00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AE7639">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Чапаева, д. 21</w:t>
            </w:r>
          </w:p>
        </w:tc>
        <w:tc>
          <w:tcPr>
            <w:tcW w:w="837" w:type="pct"/>
            <w:tcBorders>
              <w:top w:val="single" w:sz="4" w:space="0" w:color="auto"/>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410,20</w:t>
            </w:r>
          </w:p>
        </w:tc>
        <w:tc>
          <w:tcPr>
            <w:tcW w:w="670" w:type="pct"/>
            <w:tcBorders>
              <w:top w:val="single" w:sz="4" w:space="0" w:color="auto"/>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410,20</w:t>
            </w:r>
          </w:p>
        </w:tc>
        <w:tc>
          <w:tcPr>
            <w:tcW w:w="1030" w:type="pct"/>
            <w:tcBorders>
              <w:top w:val="single" w:sz="4" w:space="0" w:color="auto"/>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13 208 440,00</w:t>
            </w:r>
          </w:p>
        </w:tc>
        <w:tc>
          <w:tcPr>
            <w:tcW w:w="884" w:type="pct"/>
            <w:tcBorders>
              <w:top w:val="single" w:sz="4" w:space="0" w:color="auto"/>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Чапаева, д. 21а</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403,50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403,50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12 992 700,00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Чапаева, д. 23</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387,80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387,80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12 487 160,00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Чапаева, д. 23а</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406,20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406,20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13 079 640,00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Чапаева, д. 25</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411,20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411,20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13 240 640,00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Чапаева, д. 25а</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408,70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408,70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13 160 140,00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Чапаева, д. 27</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408,80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408,80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13 163 360,00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Чапаева, д. 27а</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405,90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405,90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13 069 980,00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Дальняя, д. 11</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465,30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465,30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14 982 660,00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Дальняя, д. 13</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410,00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410,00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13 202 000,00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8F2071">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Дальняя, д. 15</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401,40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401,40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12 925 080,00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8F2071">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lastRenderedPageBreak/>
              <w:t>ул. Дальняя, д. 17</w:t>
            </w:r>
          </w:p>
        </w:tc>
        <w:tc>
          <w:tcPr>
            <w:tcW w:w="837" w:type="pct"/>
            <w:tcBorders>
              <w:top w:val="single" w:sz="4" w:space="0" w:color="auto"/>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406,70</w:t>
            </w:r>
          </w:p>
        </w:tc>
        <w:tc>
          <w:tcPr>
            <w:tcW w:w="670" w:type="pct"/>
            <w:tcBorders>
              <w:top w:val="single" w:sz="4" w:space="0" w:color="auto"/>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406,70</w:t>
            </w:r>
          </w:p>
        </w:tc>
        <w:tc>
          <w:tcPr>
            <w:tcW w:w="1030" w:type="pct"/>
            <w:tcBorders>
              <w:top w:val="single" w:sz="4" w:space="0" w:color="auto"/>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13 095 740,00</w:t>
            </w:r>
          </w:p>
        </w:tc>
        <w:tc>
          <w:tcPr>
            <w:tcW w:w="884" w:type="pct"/>
            <w:tcBorders>
              <w:top w:val="single" w:sz="4" w:space="0" w:color="auto"/>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Дальняя, д. 19</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408,00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408,00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13 137 600,00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D24354">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Дальняя, д. 21</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405,40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405,40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13 053 880,00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D24354">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Дальняя, д. 32</w:t>
            </w:r>
          </w:p>
        </w:tc>
        <w:tc>
          <w:tcPr>
            <w:tcW w:w="837" w:type="pct"/>
            <w:tcBorders>
              <w:top w:val="single" w:sz="4" w:space="0" w:color="auto"/>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405,12</w:t>
            </w:r>
          </w:p>
        </w:tc>
        <w:tc>
          <w:tcPr>
            <w:tcW w:w="670" w:type="pct"/>
            <w:tcBorders>
              <w:top w:val="single" w:sz="4" w:space="0" w:color="auto"/>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405,12</w:t>
            </w:r>
          </w:p>
        </w:tc>
        <w:tc>
          <w:tcPr>
            <w:tcW w:w="1030" w:type="pct"/>
            <w:tcBorders>
              <w:top w:val="single" w:sz="4" w:space="0" w:color="auto"/>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13 044 864,00</w:t>
            </w:r>
          </w:p>
        </w:tc>
        <w:tc>
          <w:tcPr>
            <w:tcW w:w="884" w:type="pct"/>
            <w:tcBorders>
              <w:top w:val="single" w:sz="4" w:space="0" w:color="auto"/>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Дальняя, д. 34</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357,50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357,50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11 511 500,00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Сенявина, д. 21</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412,80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412,80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13 292 160,00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Угольная, д. 22</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405,80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405,80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13 066 760,00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Чапаева, д. 7</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409,10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409,10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13 173 020,00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Чапаева, д. 9</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408,30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408,30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13 147 260,00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Чапаева, д. 9а</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404,00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404,00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13 008 800,00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Чапаева, д. 11</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400,80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400,80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12 905 760,00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Чапаева, д. 15</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412,20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412,20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13 272 840,00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Чапаева, д. 17</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408,90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408,90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13 166 580,00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Чапаева, д. 19</w:t>
            </w:r>
          </w:p>
        </w:tc>
        <w:tc>
          <w:tcPr>
            <w:tcW w:w="837" w:type="pct"/>
            <w:tcBorders>
              <w:top w:val="single" w:sz="4" w:space="0" w:color="auto"/>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405,15</w:t>
            </w:r>
          </w:p>
        </w:tc>
        <w:tc>
          <w:tcPr>
            <w:tcW w:w="670" w:type="pct"/>
            <w:tcBorders>
              <w:top w:val="single" w:sz="4" w:space="0" w:color="auto"/>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405,15</w:t>
            </w:r>
          </w:p>
        </w:tc>
        <w:tc>
          <w:tcPr>
            <w:tcW w:w="1030" w:type="pct"/>
            <w:tcBorders>
              <w:top w:val="single" w:sz="4" w:space="0" w:color="auto"/>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13 045 830,00</w:t>
            </w:r>
          </w:p>
        </w:tc>
        <w:tc>
          <w:tcPr>
            <w:tcW w:w="884" w:type="pct"/>
            <w:tcBorders>
              <w:top w:val="single" w:sz="4" w:space="0" w:color="auto"/>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Чапаева, д. 19 а</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402,30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402,30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12 954 060,00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Добролюбова, д. 2</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400,90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400,90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12 908 980,00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Добролюбова, д. 4</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405,40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405,40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13 053 880,00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Добролюбова, д. 6</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401,70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401,70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12 934 740,00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Добролюбова, д. 8</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403,37</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403,37</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12 988 514,00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Добролюбова, д. 10</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410,00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410,00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13 202 000,00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Добролюбова, д. 10а</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410,30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410,30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13 211 660,00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Добролюбова, д. 12</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409,40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409,40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13 182 680,00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Добролюбова, д. 14</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403,25</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403,25</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12 984 650,00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Добролюбова, д. 16</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418,40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418,40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13 472 480,00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r w:rsidR="00C627DA" w:rsidRPr="003860FD" w:rsidTr="00C627DA">
        <w:trPr>
          <w:trHeight w:val="5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27DA" w:rsidRPr="003860FD" w:rsidRDefault="00C627DA" w:rsidP="00E46505">
            <w:pPr>
              <w:ind w:right="81" w:firstLine="142"/>
              <w:jc w:val="right"/>
              <w:rPr>
                <w:sz w:val="24"/>
                <w:szCs w:val="24"/>
              </w:rPr>
            </w:pPr>
            <w:r w:rsidRPr="003860FD">
              <w:rPr>
                <w:sz w:val="24"/>
                <w:szCs w:val="24"/>
              </w:rPr>
              <w:t>ул. Добролюбова, д. 18а</w:t>
            </w:r>
          </w:p>
        </w:tc>
        <w:tc>
          <w:tcPr>
            <w:tcW w:w="837"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144" w:firstLine="709"/>
              <w:jc w:val="center"/>
              <w:rPr>
                <w:sz w:val="24"/>
                <w:szCs w:val="24"/>
              </w:rPr>
            </w:pPr>
            <w:r w:rsidRPr="003860FD">
              <w:rPr>
                <w:sz w:val="24"/>
                <w:szCs w:val="24"/>
              </w:rPr>
              <w:t>192,80</w:t>
            </w:r>
          </w:p>
        </w:tc>
        <w:tc>
          <w:tcPr>
            <w:tcW w:w="67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right="82" w:firstLine="131"/>
              <w:jc w:val="center"/>
              <w:rPr>
                <w:sz w:val="24"/>
                <w:szCs w:val="24"/>
              </w:rPr>
            </w:pPr>
            <w:r w:rsidRPr="003860FD">
              <w:rPr>
                <w:sz w:val="24"/>
                <w:szCs w:val="24"/>
              </w:rPr>
              <w:t>192,80</w:t>
            </w:r>
          </w:p>
        </w:tc>
        <w:tc>
          <w:tcPr>
            <w:tcW w:w="1030" w:type="pct"/>
            <w:tcBorders>
              <w:top w:val="nil"/>
              <w:left w:val="nil"/>
              <w:bottom w:val="single" w:sz="4" w:space="0" w:color="auto"/>
              <w:right w:val="single" w:sz="4" w:space="0" w:color="auto"/>
            </w:tcBorders>
            <w:shd w:val="clear" w:color="auto" w:fill="auto"/>
            <w:noWrap/>
            <w:vAlign w:val="center"/>
          </w:tcPr>
          <w:p w:rsidR="00C627DA" w:rsidRPr="003860FD" w:rsidRDefault="00C627DA" w:rsidP="00AE7639">
            <w:pPr>
              <w:ind w:firstLine="142"/>
              <w:jc w:val="center"/>
              <w:rPr>
                <w:sz w:val="24"/>
                <w:szCs w:val="24"/>
              </w:rPr>
            </w:pPr>
            <w:r w:rsidRPr="003860FD">
              <w:rPr>
                <w:sz w:val="24"/>
                <w:szCs w:val="24"/>
              </w:rPr>
              <w:t>6 208 160,00</w:t>
            </w:r>
          </w:p>
        </w:tc>
        <w:tc>
          <w:tcPr>
            <w:tcW w:w="884" w:type="pct"/>
            <w:tcBorders>
              <w:top w:val="nil"/>
              <w:left w:val="nil"/>
              <w:bottom w:val="single" w:sz="4" w:space="0" w:color="auto"/>
              <w:right w:val="single" w:sz="4" w:space="0" w:color="auto"/>
            </w:tcBorders>
            <w:shd w:val="clear" w:color="auto" w:fill="auto"/>
            <w:noWrap/>
          </w:tcPr>
          <w:p w:rsidR="00C627DA" w:rsidRPr="003860FD" w:rsidRDefault="00C627DA" w:rsidP="00AE7639">
            <w:pPr>
              <w:ind w:right="140" w:firstLine="192"/>
              <w:jc w:val="center"/>
              <w:rPr>
                <w:sz w:val="24"/>
                <w:szCs w:val="24"/>
              </w:rPr>
            </w:pPr>
            <w:r w:rsidRPr="003860FD">
              <w:rPr>
                <w:sz w:val="24"/>
                <w:szCs w:val="24"/>
              </w:rPr>
              <w:t>34 600,00</w:t>
            </w:r>
          </w:p>
        </w:tc>
      </w:tr>
    </w:tbl>
    <w:p w:rsidR="00620C87" w:rsidRPr="003860FD" w:rsidRDefault="00620C87" w:rsidP="006B4AB6">
      <w:pPr>
        <w:ind w:right="-144" w:firstLine="709"/>
        <w:jc w:val="both"/>
        <w:rPr>
          <w:sz w:val="24"/>
          <w:szCs w:val="24"/>
        </w:rPr>
      </w:pPr>
    </w:p>
    <w:p w:rsidR="00C627DA" w:rsidRDefault="00620C87" w:rsidP="006B4AB6">
      <w:pPr>
        <w:ind w:right="-144" w:firstLine="709"/>
        <w:jc w:val="both"/>
        <w:rPr>
          <w:sz w:val="26"/>
          <w:szCs w:val="26"/>
        </w:rPr>
      </w:pPr>
      <w:r>
        <w:rPr>
          <w:sz w:val="26"/>
          <w:szCs w:val="26"/>
        </w:rPr>
        <w:t xml:space="preserve"> </w:t>
      </w:r>
      <w:proofErr w:type="gramStart"/>
      <w:r>
        <w:rPr>
          <w:sz w:val="26"/>
          <w:szCs w:val="26"/>
        </w:rPr>
        <w:t>таблицу</w:t>
      </w:r>
      <w:proofErr w:type="gramEnd"/>
      <w:r>
        <w:rPr>
          <w:sz w:val="26"/>
          <w:szCs w:val="26"/>
        </w:rPr>
        <w:t xml:space="preserve"> № 64 изложить в следующей редакции:</w:t>
      </w:r>
    </w:p>
    <w:p w:rsidR="00D24354" w:rsidRDefault="00620C87" w:rsidP="00D24354">
      <w:pPr>
        <w:ind w:right="-144" w:firstLine="6804"/>
        <w:jc w:val="both"/>
        <w:rPr>
          <w:sz w:val="26"/>
          <w:szCs w:val="26"/>
        </w:rPr>
      </w:pPr>
      <w:r>
        <w:rPr>
          <w:sz w:val="26"/>
          <w:szCs w:val="26"/>
        </w:rPr>
        <w:t xml:space="preserve"> </w:t>
      </w:r>
      <w:r w:rsidR="004C41E6">
        <w:rPr>
          <w:sz w:val="26"/>
          <w:szCs w:val="26"/>
        </w:rPr>
        <w:t xml:space="preserve">      </w:t>
      </w:r>
      <w:r>
        <w:rPr>
          <w:sz w:val="26"/>
          <w:szCs w:val="26"/>
        </w:rPr>
        <w:t xml:space="preserve"> «Таблица № 64</w:t>
      </w:r>
    </w:p>
    <w:p w:rsidR="003860FD" w:rsidRDefault="00620C87" w:rsidP="00D24354">
      <w:pPr>
        <w:ind w:right="-144" w:firstLine="6804"/>
        <w:jc w:val="both"/>
        <w:rPr>
          <w:sz w:val="26"/>
          <w:szCs w:val="26"/>
        </w:rPr>
      </w:pPr>
      <w:r>
        <w:rPr>
          <w:sz w:val="26"/>
          <w:szCs w:val="26"/>
        </w:rPr>
        <w:t xml:space="preserve">       </w:t>
      </w:r>
    </w:p>
    <w:tbl>
      <w:tblPr>
        <w:tblW w:w="9510" w:type="dxa"/>
        <w:tblInd w:w="96" w:type="dxa"/>
        <w:tblLayout w:type="fixed"/>
        <w:tblLook w:val="04A0" w:firstRow="1" w:lastRow="0" w:firstColumn="1" w:lastColumn="0" w:noHBand="0" w:noVBand="1"/>
      </w:tblPr>
      <w:tblGrid>
        <w:gridCol w:w="3727"/>
        <w:gridCol w:w="3402"/>
        <w:gridCol w:w="1247"/>
        <w:gridCol w:w="1134"/>
      </w:tblGrid>
      <w:tr w:rsidR="003860FD" w:rsidRPr="00FD7784" w:rsidTr="00D24354">
        <w:trPr>
          <w:trHeight w:val="665"/>
        </w:trPr>
        <w:tc>
          <w:tcPr>
            <w:tcW w:w="3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3860FD" w:rsidP="00FD7784">
            <w:pPr>
              <w:ind w:right="-144" w:firstLine="709"/>
              <w:rPr>
                <w:bCs/>
                <w:sz w:val="24"/>
                <w:szCs w:val="24"/>
              </w:rPr>
            </w:pPr>
            <w:r w:rsidRPr="00FD7784">
              <w:rPr>
                <w:bCs/>
                <w:sz w:val="24"/>
                <w:szCs w:val="24"/>
              </w:rPr>
              <w:t>Расположение</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3860FD" w:rsidRPr="00FD7784" w:rsidRDefault="003860FD" w:rsidP="00FD7784">
            <w:pPr>
              <w:rPr>
                <w:bCs/>
                <w:sz w:val="24"/>
                <w:szCs w:val="24"/>
              </w:rPr>
            </w:pPr>
            <w:r w:rsidRPr="00FD7784">
              <w:rPr>
                <w:bCs/>
                <w:sz w:val="24"/>
                <w:szCs w:val="24"/>
              </w:rPr>
              <w:t>Характеристика</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3860FD" w:rsidRPr="00FD7784" w:rsidRDefault="003860FD" w:rsidP="00D24354">
            <w:pPr>
              <w:ind w:right="-108" w:firstLine="141"/>
              <w:jc w:val="center"/>
              <w:rPr>
                <w:bCs/>
                <w:sz w:val="24"/>
                <w:szCs w:val="24"/>
              </w:rPr>
            </w:pPr>
            <w:r w:rsidRPr="00FD7784">
              <w:rPr>
                <w:bCs/>
                <w:sz w:val="24"/>
                <w:szCs w:val="24"/>
              </w:rPr>
              <w:t>Площадь квартир, кв. 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60FD" w:rsidRPr="00FD7784" w:rsidRDefault="003860FD" w:rsidP="00FD7784">
            <w:pPr>
              <w:ind w:left="-108" w:right="-108" w:firstLine="108"/>
              <w:rPr>
                <w:bCs/>
                <w:sz w:val="24"/>
                <w:szCs w:val="24"/>
              </w:rPr>
            </w:pPr>
            <w:r w:rsidRPr="00FD7784">
              <w:rPr>
                <w:bCs/>
                <w:sz w:val="24"/>
                <w:szCs w:val="24"/>
              </w:rPr>
              <w:t>Кол-во квартир</w:t>
            </w:r>
          </w:p>
        </w:tc>
      </w:tr>
      <w:tr w:rsidR="003860FD" w:rsidRPr="00FD7784" w:rsidTr="00AE7639">
        <w:trPr>
          <w:trHeight w:val="336"/>
        </w:trPr>
        <w:tc>
          <w:tcPr>
            <w:tcW w:w="95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0FD" w:rsidRPr="00FD7784" w:rsidRDefault="00AE7639" w:rsidP="00AE7639">
            <w:pPr>
              <w:ind w:right="-144" w:firstLine="709"/>
              <w:jc w:val="both"/>
              <w:rPr>
                <w:bCs/>
                <w:sz w:val="24"/>
                <w:szCs w:val="24"/>
              </w:rPr>
            </w:pPr>
            <w:r w:rsidRPr="00FD7784">
              <w:rPr>
                <w:bCs/>
                <w:sz w:val="24"/>
                <w:szCs w:val="24"/>
              </w:rPr>
              <w:t xml:space="preserve">                                 </w:t>
            </w:r>
            <w:r w:rsidR="003860FD" w:rsidRPr="00FD7784">
              <w:rPr>
                <w:bCs/>
                <w:sz w:val="24"/>
                <w:szCs w:val="24"/>
              </w:rPr>
              <w:t>Планируемый срок ввода – 2012 год</w:t>
            </w:r>
          </w:p>
        </w:tc>
      </w:tr>
      <w:tr w:rsidR="003860FD" w:rsidRPr="00FD7784" w:rsidTr="00D24354">
        <w:trPr>
          <w:trHeight w:val="521"/>
        </w:trPr>
        <w:tc>
          <w:tcPr>
            <w:tcW w:w="3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7639" w:rsidRPr="00FD7784" w:rsidRDefault="003860FD" w:rsidP="00D24354">
            <w:pPr>
              <w:ind w:right="-108" w:hanging="96"/>
              <w:rPr>
                <w:sz w:val="24"/>
                <w:szCs w:val="24"/>
              </w:rPr>
            </w:pPr>
            <w:proofErr w:type="gramStart"/>
            <w:r w:rsidRPr="00FD7784">
              <w:rPr>
                <w:sz w:val="24"/>
                <w:szCs w:val="24"/>
              </w:rPr>
              <w:t>в</w:t>
            </w:r>
            <w:proofErr w:type="gramEnd"/>
            <w:r w:rsidRPr="00FD7784">
              <w:rPr>
                <w:sz w:val="24"/>
                <w:szCs w:val="24"/>
              </w:rPr>
              <w:t xml:space="preserve"> 15 м от проспект Мира,</w:t>
            </w:r>
            <w:r w:rsidR="00FD7784" w:rsidRPr="00FD7784">
              <w:rPr>
                <w:sz w:val="24"/>
                <w:szCs w:val="24"/>
              </w:rPr>
              <w:t xml:space="preserve"> </w:t>
            </w:r>
            <w:r w:rsidR="00FD7784">
              <w:rPr>
                <w:sz w:val="24"/>
                <w:szCs w:val="24"/>
              </w:rPr>
              <w:t xml:space="preserve"> </w:t>
            </w:r>
            <w:r w:rsidR="00FD7784" w:rsidRPr="00FD7784">
              <w:rPr>
                <w:sz w:val="24"/>
                <w:szCs w:val="24"/>
              </w:rPr>
              <w:t>д. 32а</w:t>
            </w:r>
          </w:p>
          <w:p w:rsidR="003860FD" w:rsidRPr="00FD7784" w:rsidRDefault="003860FD" w:rsidP="00FD7784">
            <w:pPr>
              <w:ind w:right="34" w:hanging="96"/>
              <w:rPr>
                <w:sz w:val="24"/>
                <w:szCs w:val="24"/>
              </w:rPr>
            </w:pPr>
            <w:r w:rsidRPr="00FD7784">
              <w:rPr>
                <w:sz w:val="24"/>
                <w:szCs w:val="24"/>
              </w:rPr>
              <w:t xml:space="preserve"> </w:t>
            </w:r>
          </w:p>
        </w:tc>
        <w:tc>
          <w:tcPr>
            <w:tcW w:w="3402"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AE7639">
            <w:pPr>
              <w:ind w:right="176"/>
              <w:rPr>
                <w:sz w:val="24"/>
                <w:szCs w:val="24"/>
              </w:rPr>
            </w:pPr>
            <w:r w:rsidRPr="00FD7784">
              <w:rPr>
                <w:sz w:val="24"/>
                <w:szCs w:val="24"/>
              </w:rPr>
              <w:t>9 этажный, 72 квартирный, кирпичный</w:t>
            </w:r>
          </w:p>
        </w:tc>
        <w:tc>
          <w:tcPr>
            <w:tcW w:w="1247" w:type="dxa"/>
            <w:tcBorders>
              <w:top w:val="nil"/>
              <w:left w:val="nil"/>
              <w:bottom w:val="single" w:sz="4" w:space="0" w:color="auto"/>
              <w:right w:val="single" w:sz="4" w:space="0" w:color="auto"/>
            </w:tcBorders>
            <w:shd w:val="clear" w:color="auto" w:fill="auto"/>
            <w:noWrap/>
            <w:vAlign w:val="center"/>
            <w:hideMark/>
          </w:tcPr>
          <w:p w:rsidR="003860FD" w:rsidRPr="00FD7784" w:rsidRDefault="003860FD" w:rsidP="00AE7639">
            <w:pPr>
              <w:ind w:right="-144"/>
              <w:jc w:val="center"/>
              <w:rPr>
                <w:sz w:val="24"/>
                <w:szCs w:val="24"/>
              </w:rPr>
            </w:pPr>
            <w:r w:rsidRPr="00FD7784">
              <w:rPr>
                <w:sz w:val="24"/>
                <w:szCs w:val="24"/>
              </w:rPr>
              <w:t>4412,4</w:t>
            </w:r>
          </w:p>
        </w:tc>
        <w:tc>
          <w:tcPr>
            <w:tcW w:w="1134"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AE7639">
            <w:pPr>
              <w:ind w:right="-144"/>
              <w:jc w:val="center"/>
              <w:rPr>
                <w:sz w:val="24"/>
                <w:szCs w:val="24"/>
              </w:rPr>
            </w:pPr>
            <w:r w:rsidRPr="00FD7784">
              <w:rPr>
                <w:sz w:val="24"/>
                <w:szCs w:val="24"/>
              </w:rPr>
              <w:t>72</w:t>
            </w:r>
          </w:p>
        </w:tc>
      </w:tr>
      <w:tr w:rsidR="003860FD" w:rsidRPr="00FD7784" w:rsidTr="00D24354">
        <w:trPr>
          <w:trHeight w:val="324"/>
        </w:trPr>
        <w:tc>
          <w:tcPr>
            <w:tcW w:w="3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3860FD" w:rsidP="00D24354">
            <w:pPr>
              <w:ind w:left="-96" w:right="34" w:firstLine="96"/>
              <w:rPr>
                <w:sz w:val="24"/>
                <w:szCs w:val="24"/>
              </w:rPr>
            </w:pPr>
            <w:r w:rsidRPr="00FD7784">
              <w:rPr>
                <w:sz w:val="24"/>
                <w:szCs w:val="24"/>
              </w:rPr>
              <w:t>п. Южно-Морской, ул. Победы, д. 13</w:t>
            </w:r>
          </w:p>
        </w:tc>
        <w:tc>
          <w:tcPr>
            <w:tcW w:w="3402"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AE7639">
            <w:pPr>
              <w:ind w:right="-144" w:firstLine="34"/>
              <w:rPr>
                <w:sz w:val="24"/>
                <w:szCs w:val="24"/>
              </w:rPr>
            </w:pPr>
            <w:r w:rsidRPr="00FD7784">
              <w:rPr>
                <w:sz w:val="24"/>
                <w:szCs w:val="24"/>
              </w:rPr>
              <w:t xml:space="preserve">5 этажный, 90 квартирный, </w:t>
            </w:r>
            <w:proofErr w:type="gramStart"/>
            <w:r w:rsidRPr="00FD7784">
              <w:rPr>
                <w:sz w:val="24"/>
                <w:szCs w:val="24"/>
              </w:rPr>
              <w:t>крупно-панельный</w:t>
            </w:r>
            <w:proofErr w:type="gramEnd"/>
          </w:p>
        </w:tc>
        <w:tc>
          <w:tcPr>
            <w:tcW w:w="1247"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AE7639">
            <w:pPr>
              <w:ind w:right="-144"/>
              <w:jc w:val="center"/>
              <w:rPr>
                <w:sz w:val="24"/>
                <w:szCs w:val="24"/>
              </w:rPr>
            </w:pPr>
            <w:r w:rsidRPr="00FD7784">
              <w:rPr>
                <w:sz w:val="24"/>
                <w:szCs w:val="24"/>
              </w:rPr>
              <w:t>4369,6</w:t>
            </w:r>
          </w:p>
        </w:tc>
        <w:tc>
          <w:tcPr>
            <w:tcW w:w="1134"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AE7639">
            <w:pPr>
              <w:ind w:right="-144"/>
              <w:jc w:val="center"/>
              <w:rPr>
                <w:sz w:val="24"/>
                <w:szCs w:val="24"/>
              </w:rPr>
            </w:pPr>
            <w:r w:rsidRPr="00FD7784">
              <w:rPr>
                <w:sz w:val="24"/>
                <w:szCs w:val="24"/>
              </w:rPr>
              <w:t>90</w:t>
            </w:r>
          </w:p>
        </w:tc>
      </w:tr>
      <w:tr w:rsidR="003860FD" w:rsidRPr="00FD7784" w:rsidTr="00D24354">
        <w:trPr>
          <w:trHeight w:val="204"/>
        </w:trPr>
        <w:tc>
          <w:tcPr>
            <w:tcW w:w="3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3860FD" w:rsidP="00FD7784">
            <w:pPr>
              <w:ind w:left="46" w:right="34" w:hanging="46"/>
              <w:rPr>
                <w:sz w:val="24"/>
                <w:szCs w:val="24"/>
              </w:rPr>
            </w:pPr>
            <w:proofErr w:type="gramStart"/>
            <w:r w:rsidRPr="00FD7784">
              <w:rPr>
                <w:sz w:val="24"/>
                <w:szCs w:val="24"/>
              </w:rPr>
              <w:t>жилой</w:t>
            </w:r>
            <w:proofErr w:type="gramEnd"/>
            <w:r w:rsidRPr="00FD7784">
              <w:rPr>
                <w:sz w:val="24"/>
                <w:szCs w:val="24"/>
              </w:rPr>
              <w:t xml:space="preserve"> дом № 1</w:t>
            </w:r>
            <w:r w:rsidR="00FD7784">
              <w:rPr>
                <w:sz w:val="24"/>
                <w:szCs w:val="24"/>
              </w:rPr>
              <w:t xml:space="preserve"> </w:t>
            </w:r>
            <w:r w:rsidRPr="00FD7784">
              <w:rPr>
                <w:sz w:val="24"/>
                <w:szCs w:val="24"/>
              </w:rPr>
              <w:t>в районе                       ул. Мичманская, 12</w:t>
            </w:r>
          </w:p>
        </w:tc>
        <w:tc>
          <w:tcPr>
            <w:tcW w:w="3402"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AE7639">
            <w:pPr>
              <w:ind w:right="-144" w:firstLine="34"/>
              <w:rPr>
                <w:sz w:val="24"/>
                <w:szCs w:val="24"/>
              </w:rPr>
            </w:pPr>
            <w:r w:rsidRPr="00FD7784">
              <w:rPr>
                <w:sz w:val="24"/>
                <w:szCs w:val="24"/>
              </w:rPr>
              <w:t>9-12 этажный, 120 квартирный, кирпичный</w:t>
            </w:r>
          </w:p>
        </w:tc>
        <w:tc>
          <w:tcPr>
            <w:tcW w:w="1247"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AE7639">
            <w:pPr>
              <w:ind w:right="-144"/>
              <w:jc w:val="center"/>
              <w:rPr>
                <w:sz w:val="24"/>
                <w:szCs w:val="24"/>
              </w:rPr>
            </w:pPr>
            <w:r w:rsidRPr="00FD7784">
              <w:rPr>
                <w:sz w:val="24"/>
                <w:szCs w:val="24"/>
              </w:rPr>
              <w:t>8308,20</w:t>
            </w:r>
          </w:p>
        </w:tc>
        <w:tc>
          <w:tcPr>
            <w:tcW w:w="1134"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AE7639">
            <w:pPr>
              <w:ind w:right="-144"/>
              <w:jc w:val="center"/>
              <w:rPr>
                <w:sz w:val="24"/>
                <w:szCs w:val="24"/>
              </w:rPr>
            </w:pPr>
            <w:r w:rsidRPr="00FD7784">
              <w:rPr>
                <w:sz w:val="24"/>
                <w:szCs w:val="24"/>
              </w:rPr>
              <w:t>120</w:t>
            </w:r>
          </w:p>
        </w:tc>
      </w:tr>
      <w:tr w:rsidR="003860FD" w:rsidRPr="00FD7784" w:rsidTr="00D24354">
        <w:trPr>
          <w:trHeight w:val="469"/>
        </w:trPr>
        <w:tc>
          <w:tcPr>
            <w:tcW w:w="3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3860FD" w:rsidP="00D24354">
            <w:pPr>
              <w:ind w:left="-96" w:right="34" w:firstLine="96"/>
              <w:rPr>
                <w:sz w:val="24"/>
                <w:szCs w:val="24"/>
              </w:rPr>
            </w:pPr>
            <w:proofErr w:type="gramStart"/>
            <w:r w:rsidRPr="00FD7784">
              <w:rPr>
                <w:sz w:val="24"/>
                <w:szCs w:val="24"/>
              </w:rPr>
              <w:t>в</w:t>
            </w:r>
            <w:proofErr w:type="gramEnd"/>
            <w:r w:rsidRPr="00FD7784">
              <w:rPr>
                <w:sz w:val="24"/>
                <w:szCs w:val="24"/>
              </w:rPr>
              <w:t xml:space="preserve"> районе ул. Дзержинского,  д. 16</w:t>
            </w:r>
          </w:p>
        </w:tc>
        <w:tc>
          <w:tcPr>
            <w:tcW w:w="3402"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AE7639">
            <w:pPr>
              <w:ind w:right="-144" w:firstLine="34"/>
              <w:rPr>
                <w:sz w:val="24"/>
                <w:szCs w:val="24"/>
              </w:rPr>
            </w:pPr>
            <w:r w:rsidRPr="00FD7784">
              <w:rPr>
                <w:sz w:val="24"/>
                <w:szCs w:val="24"/>
              </w:rPr>
              <w:t>5 этажный, 100 квартирный, кирпичный</w:t>
            </w:r>
          </w:p>
        </w:tc>
        <w:tc>
          <w:tcPr>
            <w:tcW w:w="1247"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AE7639">
            <w:pPr>
              <w:ind w:right="-144"/>
              <w:jc w:val="center"/>
              <w:rPr>
                <w:sz w:val="24"/>
                <w:szCs w:val="24"/>
              </w:rPr>
            </w:pPr>
            <w:r w:rsidRPr="00FD7784">
              <w:rPr>
                <w:sz w:val="24"/>
                <w:szCs w:val="24"/>
              </w:rPr>
              <w:t>6851,2</w:t>
            </w:r>
          </w:p>
        </w:tc>
        <w:tc>
          <w:tcPr>
            <w:tcW w:w="1134"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AE7639">
            <w:pPr>
              <w:ind w:right="-144"/>
              <w:jc w:val="center"/>
              <w:rPr>
                <w:sz w:val="24"/>
                <w:szCs w:val="24"/>
              </w:rPr>
            </w:pPr>
            <w:r w:rsidRPr="00FD7784">
              <w:rPr>
                <w:sz w:val="24"/>
                <w:szCs w:val="24"/>
              </w:rPr>
              <w:t>100</w:t>
            </w:r>
          </w:p>
        </w:tc>
      </w:tr>
      <w:tr w:rsidR="003860FD" w:rsidRPr="00FD7784" w:rsidTr="00D24354">
        <w:trPr>
          <w:trHeight w:val="490"/>
        </w:trPr>
        <w:tc>
          <w:tcPr>
            <w:tcW w:w="3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3860FD" w:rsidP="00D24354">
            <w:pPr>
              <w:ind w:left="-96" w:right="34" w:firstLine="96"/>
              <w:rPr>
                <w:sz w:val="24"/>
                <w:szCs w:val="24"/>
              </w:rPr>
            </w:pPr>
            <w:proofErr w:type="gramStart"/>
            <w:r w:rsidRPr="00FD7784">
              <w:rPr>
                <w:sz w:val="24"/>
                <w:szCs w:val="24"/>
              </w:rPr>
              <w:t>в</w:t>
            </w:r>
            <w:proofErr w:type="gramEnd"/>
            <w:r w:rsidRPr="00FD7784">
              <w:rPr>
                <w:sz w:val="24"/>
                <w:szCs w:val="24"/>
              </w:rPr>
              <w:t xml:space="preserve"> районе ул. Рыбацкой, д. 17</w:t>
            </w:r>
          </w:p>
        </w:tc>
        <w:tc>
          <w:tcPr>
            <w:tcW w:w="3402"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AE7639">
            <w:pPr>
              <w:ind w:right="-144" w:firstLine="34"/>
              <w:rPr>
                <w:sz w:val="24"/>
                <w:szCs w:val="24"/>
              </w:rPr>
            </w:pPr>
            <w:r w:rsidRPr="00FD7784">
              <w:rPr>
                <w:sz w:val="24"/>
                <w:szCs w:val="24"/>
              </w:rPr>
              <w:t>10 этажный, 60 квартирный, кирпичный</w:t>
            </w:r>
          </w:p>
        </w:tc>
        <w:tc>
          <w:tcPr>
            <w:tcW w:w="1247"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AE7639">
            <w:pPr>
              <w:ind w:right="-144"/>
              <w:jc w:val="center"/>
              <w:rPr>
                <w:sz w:val="24"/>
                <w:szCs w:val="24"/>
              </w:rPr>
            </w:pPr>
            <w:r w:rsidRPr="00FD7784">
              <w:rPr>
                <w:sz w:val="24"/>
                <w:szCs w:val="24"/>
              </w:rPr>
              <w:t>2998,88</w:t>
            </w:r>
          </w:p>
        </w:tc>
        <w:tc>
          <w:tcPr>
            <w:tcW w:w="1134"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AE7639">
            <w:pPr>
              <w:ind w:right="-144"/>
              <w:jc w:val="center"/>
              <w:rPr>
                <w:sz w:val="24"/>
                <w:szCs w:val="24"/>
              </w:rPr>
            </w:pPr>
            <w:r w:rsidRPr="00FD7784">
              <w:rPr>
                <w:sz w:val="24"/>
                <w:szCs w:val="24"/>
              </w:rPr>
              <w:t>60</w:t>
            </w:r>
          </w:p>
        </w:tc>
      </w:tr>
      <w:tr w:rsidR="003860FD" w:rsidRPr="00FD7784" w:rsidTr="00D24354">
        <w:trPr>
          <w:trHeight w:val="559"/>
        </w:trPr>
        <w:tc>
          <w:tcPr>
            <w:tcW w:w="3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3860FD" w:rsidP="003C424B">
            <w:pPr>
              <w:ind w:right="34"/>
              <w:rPr>
                <w:sz w:val="24"/>
                <w:szCs w:val="24"/>
              </w:rPr>
            </w:pPr>
            <w:proofErr w:type="gramStart"/>
            <w:r w:rsidRPr="00FD7784">
              <w:rPr>
                <w:sz w:val="24"/>
                <w:szCs w:val="24"/>
              </w:rPr>
              <w:t>жилой</w:t>
            </w:r>
            <w:proofErr w:type="gramEnd"/>
            <w:r w:rsidRPr="00FD7784">
              <w:rPr>
                <w:sz w:val="24"/>
                <w:szCs w:val="24"/>
              </w:rPr>
              <w:t xml:space="preserve"> дом № 2</w:t>
            </w:r>
            <w:r w:rsidR="00FD7784">
              <w:rPr>
                <w:sz w:val="24"/>
                <w:szCs w:val="24"/>
              </w:rPr>
              <w:t xml:space="preserve"> </w:t>
            </w:r>
            <w:r w:rsidRPr="00FD7784">
              <w:rPr>
                <w:sz w:val="24"/>
                <w:szCs w:val="24"/>
              </w:rPr>
              <w:t>в районе                  ул. Мичманская, д. 12</w:t>
            </w:r>
          </w:p>
        </w:tc>
        <w:tc>
          <w:tcPr>
            <w:tcW w:w="3402"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AE7639">
            <w:pPr>
              <w:ind w:right="-144" w:firstLine="34"/>
              <w:rPr>
                <w:sz w:val="24"/>
                <w:szCs w:val="24"/>
              </w:rPr>
            </w:pPr>
            <w:r w:rsidRPr="00FD7784">
              <w:rPr>
                <w:sz w:val="24"/>
                <w:szCs w:val="24"/>
              </w:rPr>
              <w:t>9-12 этажный, 120 квартирный, кирпичный</w:t>
            </w:r>
          </w:p>
        </w:tc>
        <w:tc>
          <w:tcPr>
            <w:tcW w:w="1247"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AE7639">
            <w:pPr>
              <w:ind w:right="-144"/>
              <w:jc w:val="center"/>
              <w:rPr>
                <w:sz w:val="24"/>
                <w:szCs w:val="24"/>
              </w:rPr>
            </w:pPr>
            <w:r w:rsidRPr="00FD7784">
              <w:rPr>
                <w:sz w:val="24"/>
                <w:szCs w:val="24"/>
              </w:rPr>
              <w:t>7801,00</w:t>
            </w:r>
          </w:p>
        </w:tc>
        <w:tc>
          <w:tcPr>
            <w:tcW w:w="1134"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AE7639">
            <w:pPr>
              <w:ind w:right="-144"/>
              <w:jc w:val="center"/>
              <w:rPr>
                <w:sz w:val="24"/>
                <w:szCs w:val="24"/>
              </w:rPr>
            </w:pPr>
            <w:r w:rsidRPr="00FD7784">
              <w:rPr>
                <w:sz w:val="24"/>
                <w:szCs w:val="24"/>
              </w:rPr>
              <w:t>120</w:t>
            </w:r>
          </w:p>
        </w:tc>
      </w:tr>
      <w:tr w:rsidR="003860FD" w:rsidRPr="00FD7784" w:rsidTr="00D24354">
        <w:trPr>
          <w:trHeight w:val="336"/>
        </w:trPr>
        <w:tc>
          <w:tcPr>
            <w:tcW w:w="71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3860FD" w:rsidP="003C424B">
            <w:pPr>
              <w:ind w:right="34"/>
              <w:jc w:val="both"/>
              <w:rPr>
                <w:sz w:val="24"/>
                <w:szCs w:val="24"/>
              </w:rPr>
            </w:pPr>
            <w:r w:rsidRPr="00FD7784">
              <w:rPr>
                <w:bCs/>
                <w:sz w:val="24"/>
                <w:szCs w:val="24"/>
              </w:rPr>
              <w:t>ИТОГО за 2012 год:</w:t>
            </w:r>
          </w:p>
        </w:tc>
        <w:tc>
          <w:tcPr>
            <w:tcW w:w="1247"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2209C6">
            <w:pPr>
              <w:ind w:right="-144"/>
              <w:jc w:val="center"/>
              <w:rPr>
                <w:sz w:val="24"/>
                <w:szCs w:val="24"/>
              </w:rPr>
            </w:pPr>
            <w:r w:rsidRPr="00FD7784">
              <w:rPr>
                <w:sz w:val="24"/>
                <w:szCs w:val="24"/>
              </w:rPr>
              <w:t>34741,3</w:t>
            </w:r>
          </w:p>
        </w:tc>
        <w:tc>
          <w:tcPr>
            <w:tcW w:w="1134"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AE7639">
            <w:pPr>
              <w:ind w:right="-144"/>
              <w:jc w:val="center"/>
              <w:rPr>
                <w:bCs/>
                <w:sz w:val="24"/>
                <w:szCs w:val="24"/>
              </w:rPr>
            </w:pPr>
            <w:r w:rsidRPr="00FD7784">
              <w:rPr>
                <w:bCs/>
                <w:sz w:val="24"/>
                <w:szCs w:val="24"/>
              </w:rPr>
              <w:t>562</w:t>
            </w:r>
          </w:p>
        </w:tc>
      </w:tr>
      <w:tr w:rsidR="003860FD" w:rsidRPr="00FD7784" w:rsidTr="00AE7639">
        <w:trPr>
          <w:trHeight w:val="336"/>
        </w:trPr>
        <w:tc>
          <w:tcPr>
            <w:tcW w:w="95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AE7639" w:rsidP="00AE7639">
            <w:pPr>
              <w:ind w:right="34" w:hanging="96"/>
              <w:jc w:val="both"/>
              <w:rPr>
                <w:bCs/>
                <w:sz w:val="24"/>
                <w:szCs w:val="24"/>
              </w:rPr>
            </w:pPr>
            <w:r w:rsidRPr="00FD7784">
              <w:rPr>
                <w:bCs/>
                <w:sz w:val="24"/>
                <w:szCs w:val="24"/>
              </w:rPr>
              <w:t xml:space="preserve">                                             </w:t>
            </w:r>
            <w:r w:rsidR="003860FD" w:rsidRPr="00FD7784">
              <w:rPr>
                <w:bCs/>
                <w:sz w:val="24"/>
                <w:szCs w:val="24"/>
              </w:rPr>
              <w:t>Планируемый срок ввода – 2013 год</w:t>
            </w:r>
          </w:p>
        </w:tc>
      </w:tr>
      <w:tr w:rsidR="003860FD" w:rsidRPr="00FD7784" w:rsidTr="00D24354">
        <w:trPr>
          <w:trHeight w:val="521"/>
        </w:trPr>
        <w:tc>
          <w:tcPr>
            <w:tcW w:w="3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639" w:rsidRPr="00FD7784" w:rsidRDefault="003860FD" w:rsidP="00AE7639">
            <w:pPr>
              <w:ind w:right="34"/>
              <w:rPr>
                <w:sz w:val="24"/>
                <w:szCs w:val="24"/>
              </w:rPr>
            </w:pPr>
            <w:proofErr w:type="gramStart"/>
            <w:r w:rsidRPr="00FD7784">
              <w:rPr>
                <w:sz w:val="24"/>
                <w:szCs w:val="24"/>
              </w:rPr>
              <w:t>бульвар</w:t>
            </w:r>
            <w:proofErr w:type="gramEnd"/>
            <w:r w:rsidRPr="00FD7784">
              <w:rPr>
                <w:sz w:val="24"/>
                <w:szCs w:val="24"/>
              </w:rPr>
              <w:t xml:space="preserve"> Энтузиастов, </w:t>
            </w:r>
          </w:p>
          <w:p w:rsidR="003860FD" w:rsidRPr="00FD7784" w:rsidRDefault="003860FD" w:rsidP="00AE7639">
            <w:pPr>
              <w:ind w:right="34"/>
              <w:rPr>
                <w:sz w:val="24"/>
                <w:szCs w:val="24"/>
              </w:rPr>
            </w:pPr>
            <w:r w:rsidRPr="00FD7784">
              <w:rPr>
                <w:sz w:val="24"/>
                <w:szCs w:val="24"/>
              </w:rPr>
              <w:t xml:space="preserve">д. </w:t>
            </w:r>
            <w:proofErr w:type="gramStart"/>
            <w:r w:rsidRPr="00FD7784">
              <w:rPr>
                <w:sz w:val="24"/>
                <w:szCs w:val="24"/>
              </w:rPr>
              <w:t>10  (</w:t>
            </w:r>
            <w:proofErr w:type="gramEnd"/>
            <w:r w:rsidRPr="00FD7784">
              <w:rPr>
                <w:sz w:val="24"/>
                <w:szCs w:val="24"/>
              </w:rPr>
              <w:t>4 пуск)</w:t>
            </w:r>
          </w:p>
        </w:tc>
        <w:tc>
          <w:tcPr>
            <w:tcW w:w="3402"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AE7639">
            <w:pPr>
              <w:ind w:right="-144"/>
              <w:rPr>
                <w:sz w:val="24"/>
                <w:szCs w:val="24"/>
              </w:rPr>
            </w:pPr>
            <w:r w:rsidRPr="00FD7784">
              <w:rPr>
                <w:sz w:val="24"/>
                <w:szCs w:val="24"/>
              </w:rPr>
              <w:t xml:space="preserve">18 этажный, 77 квартирный, </w:t>
            </w:r>
            <w:proofErr w:type="spellStart"/>
            <w:r w:rsidRPr="00FD7784">
              <w:rPr>
                <w:sz w:val="24"/>
                <w:szCs w:val="24"/>
              </w:rPr>
              <w:t>мон</w:t>
            </w:r>
            <w:proofErr w:type="spellEnd"/>
            <w:proofErr w:type="gramStart"/>
            <w:r w:rsidRPr="00FD7784">
              <w:rPr>
                <w:sz w:val="24"/>
                <w:szCs w:val="24"/>
              </w:rPr>
              <w:t>. каркас</w:t>
            </w:r>
            <w:proofErr w:type="gramEnd"/>
            <w:r w:rsidRPr="00FD7784">
              <w:rPr>
                <w:sz w:val="24"/>
                <w:szCs w:val="24"/>
              </w:rPr>
              <w:t>, п/блоки</w:t>
            </w:r>
          </w:p>
        </w:tc>
        <w:tc>
          <w:tcPr>
            <w:tcW w:w="1247"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AE7639">
            <w:pPr>
              <w:ind w:right="-144"/>
              <w:jc w:val="center"/>
              <w:rPr>
                <w:sz w:val="24"/>
                <w:szCs w:val="24"/>
              </w:rPr>
            </w:pPr>
            <w:r w:rsidRPr="00FD7784">
              <w:rPr>
                <w:sz w:val="24"/>
                <w:szCs w:val="24"/>
              </w:rPr>
              <w:t>2395,45</w:t>
            </w:r>
          </w:p>
        </w:tc>
        <w:tc>
          <w:tcPr>
            <w:tcW w:w="1134"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AE7639">
            <w:pPr>
              <w:ind w:right="-144" w:firstLine="33"/>
              <w:jc w:val="center"/>
              <w:rPr>
                <w:sz w:val="24"/>
                <w:szCs w:val="24"/>
              </w:rPr>
            </w:pPr>
            <w:r w:rsidRPr="00FD7784">
              <w:rPr>
                <w:sz w:val="24"/>
                <w:szCs w:val="24"/>
              </w:rPr>
              <w:t>77</w:t>
            </w:r>
          </w:p>
        </w:tc>
      </w:tr>
      <w:tr w:rsidR="003860FD" w:rsidRPr="00FD7784" w:rsidTr="00D24354">
        <w:trPr>
          <w:trHeight w:val="840"/>
        </w:trPr>
        <w:tc>
          <w:tcPr>
            <w:tcW w:w="3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0FD" w:rsidRPr="00FD7784" w:rsidRDefault="003860FD" w:rsidP="00D24354">
            <w:pPr>
              <w:ind w:right="-250" w:firstLine="46"/>
              <w:rPr>
                <w:sz w:val="24"/>
                <w:szCs w:val="24"/>
              </w:rPr>
            </w:pPr>
            <w:proofErr w:type="gramStart"/>
            <w:r w:rsidRPr="00FD7784">
              <w:rPr>
                <w:sz w:val="24"/>
                <w:szCs w:val="24"/>
              </w:rPr>
              <w:lastRenderedPageBreak/>
              <w:t>в</w:t>
            </w:r>
            <w:proofErr w:type="gramEnd"/>
            <w:r w:rsidRPr="00FD7784">
              <w:rPr>
                <w:sz w:val="24"/>
                <w:szCs w:val="24"/>
              </w:rPr>
              <w:t xml:space="preserve"> районе ул. Дзержинского, д. 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3860FD" w:rsidP="00AE7639">
            <w:pPr>
              <w:ind w:right="-144"/>
              <w:rPr>
                <w:sz w:val="24"/>
                <w:szCs w:val="24"/>
              </w:rPr>
            </w:pPr>
            <w:proofErr w:type="gramStart"/>
            <w:r w:rsidRPr="00FD7784">
              <w:rPr>
                <w:sz w:val="24"/>
                <w:szCs w:val="24"/>
              </w:rPr>
              <w:t>группа</w:t>
            </w:r>
            <w:proofErr w:type="gramEnd"/>
            <w:r w:rsidRPr="00FD7784">
              <w:rPr>
                <w:sz w:val="24"/>
                <w:szCs w:val="24"/>
              </w:rPr>
              <w:t xml:space="preserve"> жилых индивидуальных домов: 4 двухэтажных </w:t>
            </w:r>
            <w:proofErr w:type="spellStart"/>
            <w:r w:rsidRPr="00FD7784">
              <w:rPr>
                <w:sz w:val="24"/>
                <w:szCs w:val="24"/>
              </w:rPr>
              <w:t>легкоблочных</w:t>
            </w:r>
            <w:proofErr w:type="spellEnd"/>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0FD" w:rsidRPr="00FD7784" w:rsidRDefault="003860FD" w:rsidP="00AE7639">
            <w:pPr>
              <w:ind w:right="-144"/>
              <w:jc w:val="center"/>
              <w:rPr>
                <w:sz w:val="24"/>
                <w:szCs w:val="24"/>
              </w:rPr>
            </w:pPr>
            <w:r w:rsidRPr="00FD7784">
              <w:rPr>
                <w:sz w:val="24"/>
                <w:szCs w:val="24"/>
              </w:rPr>
              <w:t>2278,50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0FD" w:rsidRPr="00FD7784" w:rsidRDefault="003860FD" w:rsidP="00AE7639">
            <w:pPr>
              <w:ind w:right="-144"/>
              <w:jc w:val="center"/>
              <w:rPr>
                <w:sz w:val="24"/>
                <w:szCs w:val="24"/>
              </w:rPr>
            </w:pPr>
            <w:r w:rsidRPr="00FD7784">
              <w:rPr>
                <w:sz w:val="24"/>
                <w:szCs w:val="24"/>
              </w:rPr>
              <w:t>16</w:t>
            </w:r>
          </w:p>
        </w:tc>
      </w:tr>
      <w:tr w:rsidR="003860FD" w:rsidRPr="00FD7784" w:rsidTr="00D24354">
        <w:trPr>
          <w:trHeight w:val="131"/>
        </w:trPr>
        <w:tc>
          <w:tcPr>
            <w:tcW w:w="3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0FD" w:rsidRPr="00FD7784" w:rsidRDefault="00AE7639" w:rsidP="00D24354">
            <w:pPr>
              <w:ind w:right="34"/>
              <w:jc w:val="both"/>
              <w:rPr>
                <w:sz w:val="24"/>
                <w:szCs w:val="24"/>
              </w:rPr>
            </w:pPr>
            <w:r w:rsidRPr="00FD7784">
              <w:rPr>
                <w:sz w:val="24"/>
                <w:szCs w:val="24"/>
              </w:rPr>
              <w:t xml:space="preserve"> </w:t>
            </w:r>
            <w:proofErr w:type="gramStart"/>
            <w:r w:rsidR="003860FD" w:rsidRPr="00FD7784">
              <w:rPr>
                <w:sz w:val="24"/>
                <w:szCs w:val="24"/>
              </w:rPr>
              <w:t>в</w:t>
            </w:r>
            <w:proofErr w:type="gramEnd"/>
            <w:r w:rsidR="003860FD" w:rsidRPr="00FD7784">
              <w:rPr>
                <w:sz w:val="24"/>
                <w:szCs w:val="24"/>
              </w:rPr>
              <w:t xml:space="preserve"> районе проспекта Мира,  д. 24</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3860FD" w:rsidRPr="00FD7784" w:rsidRDefault="003860FD" w:rsidP="00AE7639">
            <w:pPr>
              <w:ind w:right="-144"/>
              <w:rPr>
                <w:sz w:val="24"/>
                <w:szCs w:val="24"/>
              </w:rPr>
            </w:pPr>
            <w:r w:rsidRPr="00FD7784">
              <w:rPr>
                <w:sz w:val="24"/>
                <w:szCs w:val="24"/>
              </w:rPr>
              <w:t>10 этажный, 54 квартирный, каркасный</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3860FD" w:rsidRPr="00FD7784" w:rsidRDefault="003860FD" w:rsidP="00AE7639">
            <w:pPr>
              <w:ind w:right="-144"/>
              <w:jc w:val="center"/>
              <w:rPr>
                <w:sz w:val="24"/>
                <w:szCs w:val="24"/>
              </w:rPr>
            </w:pPr>
            <w:r w:rsidRPr="00FD7784">
              <w:rPr>
                <w:sz w:val="24"/>
                <w:szCs w:val="24"/>
              </w:rPr>
              <w:t>3712,26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60FD" w:rsidRPr="00FD7784" w:rsidRDefault="003860FD" w:rsidP="00AE7639">
            <w:pPr>
              <w:ind w:right="-144" w:hanging="108"/>
              <w:jc w:val="center"/>
              <w:rPr>
                <w:sz w:val="24"/>
                <w:szCs w:val="24"/>
              </w:rPr>
            </w:pPr>
            <w:r w:rsidRPr="00FD7784">
              <w:rPr>
                <w:sz w:val="24"/>
                <w:szCs w:val="24"/>
              </w:rPr>
              <w:t>54</w:t>
            </w:r>
          </w:p>
        </w:tc>
      </w:tr>
      <w:tr w:rsidR="003860FD" w:rsidRPr="00FD7784" w:rsidTr="00D24354">
        <w:trPr>
          <w:trHeight w:val="532"/>
        </w:trPr>
        <w:tc>
          <w:tcPr>
            <w:tcW w:w="3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3860FD" w:rsidP="00D24354">
            <w:pPr>
              <w:ind w:right="34"/>
              <w:jc w:val="both"/>
              <w:rPr>
                <w:sz w:val="24"/>
                <w:szCs w:val="24"/>
              </w:rPr>
            </w:pPr>
            <w:proofErr w:type="gramStart"/>
            <w:r w:rsidRPr="00FD7784">
              <w:rPr>
                <w:sz w:val="24"/>
                <w:szCs w:val="24"/>
              </w:rPr>
              <w:t>в</w:t>
            </w:r>
            <w:proofErr w:type="gramEnd"/>
            <w:r w:rsidRPr="00FD7784">
              <w:rPr>
                <w:sz w:val="24"/>
                <w:szCs w:val="24"/>
              </w:rPr>
              <w:t xml:space="preserve"> районе ул. Дзержинского,  д. 16</w:t>
            </w:r>
          </w:p>
        </w:tc>
        <w:tc>
          <w:tcPr>
            <w:tcW w:w="3402"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AE7639">
            <w:pPr>
              <w:ind w:right="-144"/>
              <w:rPr>
                <w:sz w:val="24"/>
                <w:szCs w:val="24"/>
              </w:rPr>
            </w:pPr>
            <w:r w:rsidRPr="00FD7784">
              <w:rPr>
                <w:sz w:val="24"/>
                <w:szCs w:val="24"/>
              </w:rPr>
              <w:t>5 этажный, 80 квартирный, кирпичный</w:t>
            </w:r>
          </w:p>
        </w:tc>
        <w:tc>
          <w:tcPr>
            <w:tcW w:w="1247"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AE7639">
            <w:pPr>
              <w:ind w:right="-144"/>
              <w:jc w:val="center"/>
              <w:rPr>
                <w:sz w:val="24"/>
                <w:szCs w:val="24"/>
              </w:rPr>
            </w:pPr>
            <w:r w:rsidRPr="00FD7784">
              <w:rPr>
                <w:sz w:val="24"/>
                <w:szCs w:val="24"/>
              </w:rPr>
              <w:t>6214</w:t>
            </w:r>
          </w:p>
        </w:tc>
        <w:tc>
          <w:tcPr>
            <w:tcW w:w="1134"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AE7639">
            <w:pPr>
              <w:ind w:right="-144"/>
              <w:jc w:val="center"/>
              <w:rPr>
                <w:sz w:val="24"/>
                <w:szCs w:val="24"/>
              </w:rPr>
            </w:pPr>
            <w:r w:rsidRPr="00FD7784">
              <w:rPr>
                <w:sz w:val="24"/>
                <w:szCs w:val="24"/>
              </w:rPr>
              <w:t>80</w:t>
            </w:r>
          </w:p>
        </w:tc>
      </w:tr>
      <w:tr w:rsidR="003860FD" w:rsidRPr="00FD7784" w:rsidTr="00D24354">
        <w:trPr>
          <w:trHeight w:val="356"/>
        </w:trPr>
        <w:tc>
          <w:tcPr>
            <w:tcW w:w="3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3860FD" w:rsidP="00D24354">
            <w:pPr>
              <w:ind w:right="34"/>
              <w:jc w:val="both"/>
              <w:rPr>
                <w:sz w:val="24"/>
                <w:szCs w:val="24"/>
              </w:rPr>
            </w:pPr>
            <w:proofErr w:type="gramStart"/>
            <w:r w:rsidRPr="00FD7784">
              <w:rPr>
                <w:sz w:val="24"/>
                <w:szCs w:val="24"/>
              </w:rPr>
              <w:t>в</w:t>
            </w:r>
            <w:proofErr w:type="gramEnd"/>
            <w:r w:rsidRPr="00FD7784">
              <w:rPr>
                <w:sz w:val="24"/>
                <w:szCs w:val="24"/>
              </w:rPr>
              <w:t xml:space="preserve"> районе ул. Тимирязева, д. 1</w:t>
            </w:r>
          </w:p>
        </w:tc>
        <w:tc>
          <w:tcPr>
            <w:tcW w:w="3402"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AE7639">
            <w:pPr>
              <w:ind w:right="-144"/>
              <w:rPr>
                <w:sz w:val="24"/>
                <w:szCs w:val="24"/>
              </w:rPr>
            </w:pPr>
            <w:r w:rsidRPr="00FD7784">
              <w:rPr>
                <w:sz w:val="24"/>
                <w:szCs w:val="24"/>
              </w:rPr>
              <w:t>9 этажный, 60 квартирный, кирпичный</w:t>
            </w:r>
          </w:p>
        </w:tc>
        <w:tc>
          <w:tcPr>
            <w:tcW w:w="1247"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AE7639">
            <w:pPr>
              <w:ind w:right="-144"/>
              <w:jc w:val="center"/>
              <w:rPr>
                <w:sz w:val="24"/>
                <w:szCs w:val="24"/>
              </w:rPr>
            </w:pPr>
            <w:r w:rsidRPr="00FD7784">
              <w:rPr>
                <w:sz w:val="24"/>
                <w:szCs w:val="24"/>
              </w:rPr>
              <w:t>3000</w:t>
            </w:r>
          </w:p>
        </w:tc>
        <w:tc>
          <w:tcPr>
            <w:tcW w:w="1134"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AE7639">
            <w:pPr>
              <w:ind w:right="-144" w:hanging="108"/>
              <w:jc w:val="center"/>
              <w:rPr>
                <w:sz w:val="24"/>
                <w:szCs w:val="24"/>
              </w:rPr>
            </w:pPr>
            <w:r w:rsidRPr="00FD7784">
              <w:rPr>
                <w:sz w:val="24"/>
                <w:szCs w:val="24"/>
              </w:rPr>
              <w:t>60</w:t>
            </w:r>
          </w:p>
        </w:tc>
      </w:tr>
      <w:tr w:rsidR="003860FD" w:rsidRPr="00FD7784" w:rsidTr="00D24354">
        <w:trPr>
          <w:trHeight w:val="449"/>
        </w:trPr>
        <w:tc>
          <w:tcPr>
            <w:tcW w:w="3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3860FD" w:rsidP="00D24354">
            <w:pPr>
              <w:ind w:right="34"/>
              <w:jc w:val="both"/>
              <w:rPr>
                <w:sz w:val="24"/>
                <w:szCs w:val="24"/>
              </w:rPr>
            </w:pPr>
            <w:proofErr w:type="gramStart"/>
            <w:r w:rsidRPr="00FD7784">
              <w:rPr>
                <w:sz w:val="24"/>
                <w:szCs w:val="24"/>
              </w:rPr>
              <w:t>в</w:t>
            </w:r>
            <w:proofErr w:type="gramEnd"/>
            <w:r w:rsidRPr="00FD7784">
              <w:rPr>
                <w:sz w:val="24"/>
                <w:szCs w:val="24"/>
              </w:rPr>
              <w:t xml:space="preserve"> районе ул. Рыбацкой, д. 17</w:t>
            </w:r>
          </w:p>
        </w:tc>
        <w:tc>
          <w:tcPr>
            <w:tcW w:w="3402"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AE7639">
            <w:pPr>
              <w:ind w:right="-144"/>
              <w:rPr>
                <w:sz w:val="24"/>
                <w:szCs w:val="24"/>
              </w:rPr>
            </w:pPr>
            <w:r w:rsidRPr="00FD7784">
              <w:rPr>
                <w:sz w:val="24"/>
                <w:szCs w:val="24"/>
              </w:rPr>
              <w:t>10 этажный, 120 квартирный, кирпичный</w:t>
            </w:r>
          </w:p>
        </w:tc>
        <w:tc>
          <w:tcPr>
            <w:tcW w:w="1247"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AE7639">
            <w:pPr>
              <w:ind w:right="-144"/>
              <w:jc w:val="center"/>
              <w:rPr>
                <w:sz w:val="24"/>
                <w:szCs w:val="24"/>
              </w:rPr>
            </w:pPr>
            <w:r w:rsidRPr="00FD7784">
              <w:rPr>
                <w:sz w:val="24"/>
                <w:szCs w:val="24"/>
              </w:rPr>
              <w:t>6000,00</w:t>
            </w:r>
          </w:p>
        </w:tc>
        <w:tc>
          <w:tcPr>
            <w:tcW w:w="1134"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AE7639">
            <w:pPr>
              <w:ind w:right="-144" w:hanging="108"/>
              <w:jc w:val="center"/>
              <w:rPr>
                <w:sz w:val="24"/>
                <w:szCs w:val="24"/>
              </w:rPr>
            </w:pPr>
            <w:r w:rsidRPr="00FD7784">
              <w:rPr>
                <w:sz w:val="24"/>
                <w:szCs w:val="24"/>
              </w:rPr>
              <w:t>60</w:t>
            </w:r>
          </w:p>
        </w:tc>
      </w:tr>
      <w:tr w:rsidR="003860FD" w:rsidRPr="00FD7784" w:rsidTr="00D24354">
        <w:trPr>
          <w:trHeight w:val="340"/>
        </w:trPr>
        <w:tc>
          <w:tcPr>
            <w:tcW w:w="3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3860FD" w:rsidP="00D24354">
            <w:pPr>
              <w:ind w:right="34"/>
              <w:rPr>
                <w:sz w:val="24"/>
                <w:szCs w:val="24"/>
              </w:rPr>
            </w:pPr>
            <w:proofErr w:type="gramStart"/>
            <w:r w:rsidRPr="00FD7784">
              <w:rPr>
                <w:sz w:val="24"/>
                <w:szCs w:val="24"/>
              </w:rPr>
              <w:t>м</w:t>
            </w:r>
            <w:proofErr w:type="gramEnd"/>
            <w:r w:rsidRPr="00FD7784">
              <w:rPr>
                <w:sz w:val="24"/>
                <w:szCs w:val="24"/>
              </w:rPr>
              <w:t xml:space="preserve">-н  Врангель, ул. </w:t>
            </w:r>
            <w:proofErr w:type="spellStart"/>
            <w:r w:rsidRPr="00FD7784">
              <w:rPr>
                <w:sz w:val="24"/>
                <w:szCs w:val="24"/>
              </w:rPr>
              <w:t>Невельского</w:t>
            </w:r>
            <w:proofErr w:type="spellEnd"/>
            <w:r w:rsidRPr="00FD7784">
              <w:rPr>
                <w:sz w:val="24"/>
                <w:szCs w:val="24"/>
              </w:rPr>
              <w:t xml:space="preserve">, д. 6 </w:t>
            </w:r>
            <w:r w:rsidR="00D24354">
              <w:rPr>
                <w:sz w:val="24"/>
                <w:szCs w:val="24"/>
              </w:rPr>
              <w:t xml:space="preserve"> </w:t>
            </w:r>
            <w:r w:rsidRPr="00FD7784">
              <w:rPr>
                <w:sz w:val="24"/>
                <w:szCs w:val="24"/>
              </w:rPr>
              <w:t>в 40 м на юг</w:t>
            </w:r>
          </w:p>
        </w:tc>
        <w:tc>
          <w:tcPr>
            <w:tcW w:w="3402"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AE7639">
            <w:pPr>
              <w:ind w:right="-144"/>
              <w:rPr>
                <w:sz w:val="24"/>
                <w:szCs w:val="24"/>
              </w:rPr>
            </w:pPr>
            <w:r w:rsidRPr="00FD7784">
              <w:rPr>
                <w:sz w:val="24"/>
                <w:szCs w:val="24"/>
              </w:rPr>
              <w:t>16 этажный, 128 квартирный, каркасно-монолитный</w:t>
            </w:r>
          </w:p>
        </w:tc>
        <w:tc>
          <w:tcPr>
            <w:tcW w:w="1247" w:type="dxa"/>
            <w:tcBorders>
              <w:top w:val="nil"/>
              <w:left w:val="nil"/>
              <w:bottom w:val="single" w:sz="4" w:space="0" w:color="auto"/>
              <w:right w:val="single" w:sz="4" w:space="0" w:color="auto"/>
            </w:tcBorders>
            <w:shd w:val="clear" w:color="auto" w:fill="auto"/>
            <w:noWrap/>
            <w:vAlign w:val="center"/>
            <w:hideMark/>
          </w:tcPr>
          <w:p w:rsidR="003860FD" w:rsidRPr="00FD7784" w:rsidRDefault="003860FD" w:rsidP="00AE7639">
            <w:pPr>
              <w:ind w:right="-144"/>
              <w:jc w:val="center"/>
              <w:rPr>
                <w:sz w:val="24"/>
                <w:szCs w:val="24"/>
              </w:rPr>
            </w:pPr>
            <w:r w:rsidRPr="00FD7784">
              <w:rPr>
                <w:sz w:val="24"/>
                <w:szCs w:val="24"/>
              </w:rPr>
              <w:t>9800</w:t>
            </w:r>
          </w:p>
        </w:tc>
        <w:tc>
          <w:tcPr>
            <w:tcW w:w="1134" w:type="dxa"/>
            <w:tcBorders>
              <w:top w:val="nil"/>
              <w:left w:val="nil"/>
              <w:bottom w:val="single" w:sz="4" w:space="0" w:color="auto"/>
              <w:right w:val="single" w:sz="4" w:space="0" w:color="auto"/>
            </w:tcBorders>
            <w:shd w:val="clear" w:color="auto" w:fill="auto"/>
            <w:noWrap/>
            <w:vAlign w:val="center"/>
            <w:hideMark/>
          </w:tcPr>
          <w:p w:rsidR="003860FD" w:rsidRPr="00FD7784" w:rsidRDefault="003860FD" w:rsidP="00AE7639">
            <w:pPr>
              <w:ind w:right="-144"/>
              <w:jc w:val="center"/>
              <w:rPr>
                <w:sz w:val="24"/>
                <w:szCs w:val="24"/>
              </w:rPr>
            </w:pPr>
            <w:r w:rsidRPr="00FD7784">
              <w:rPr>
                <w:sz w:val="24"/>
                <w:szCs w:val="24"/>
              </w:rPr>
              <w:t>128</w:t>
            </w:r>
          </w:p>
        </w:tc>
      </w:tr>
      <w:tr w:rsidR="003860FD" w:rsidRPr="00FD7784" w:rsidTr="00D24354">
        <w:trPr>
          <w:trHeight w:val="485"/>
        </w:trPr>
        <w:tc>
          <w:tcPr>
            <w:tcW w:w="3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3860FD" w:rsidP="003C424B">
            <w:pPr>
              <w:ind w:right="34"/>
              <w:rPr>
                <w:sz w:val="24"/>
                <w:szCs w:val="24"/>
              </w:rPr>
            </w:pPr>
            <w:proofErr w:type="gramStart"/>
            <w:r w:rsidRPr="00FD7784">
              <w:rPr>
                <w:sz w:val="24"/>
                <w:szCs w:val="24"/>
              </w:rPr>
              <w:t>в</w:t>
            </w:r>
            <w:proofErr w:type="gramEnd"/>
            <w:r w:rsidRPr="00FD7784">
              <w:rPr>
                <w:sz w:val="24"/>
                <w:szCs w:val="24"/>
              </w:rPr>
              <w:t xml:space="preserve"> районе улиц Спортивной, Ореховой</w:t>
            </w:r>
          </w:p>
        </w:tc>
        <w:tc>
          <w:tcPr>
            <w:tcW w:w="3402"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AE7639">
            <w:pPr>
              <w:ind w:right="-144"/>
              <w:rPr>
                <w:sz w:val="24"/>
                <w:szCs w:val="24"/>
              </w:rPr>
            </w:pPr>
            <w:r w:rsidRPr="00FD7784">
              <w:rPr>
                <w:sz w:val="24"/>
                <w:szCs w:val="24"/>
              </w:rPr>
              <w:t>5 этажный, 60 квартирный, каркасно-монолитный</w:t>
            </w:r>
          </w:p>
        </w:tc>
        <w:tc>
          <w:tcPr>
            <w:tcW w:w="1247"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AE7639">
            <w:pPr>
              <w:ind w:right="-144"/>
              <w:jc w:val="center"/>
              <w:rPr>
                <w:sz w:val="24"/>
                <w:szCs w:val="24"/>
              </w:rPr>
            </w:pPr>
            <w:r w:rsidRPr="00FD7784">
              <w:rPr>
                <w:sz w:val="24"/>
                <w:szCs w:val="24"/>
              </w:rPr>
              <w:t>3600</w:t>
            </w:r>
          </w:p>
        </w:tc>
        <w:tc>
          <w:tcPr>
            <w:tcW w:w="1134"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AE7639">
            <w:pPr>
              <w:ind w:right="-144"/>
              <w:jc w:val="center"/>
              <w:rPr>
                <w:sz w:val="24"/>
                <w:szCs w:val="24"/>
              </w:rPr>
            </w:pPr>
            <w:r w:rsidRPr="00FD7784">
              <w:rPr>
                <w:sz w:val="24"/>
                <w:szCs w:val="24"/>
              </w:rPr>
              <w:t>60</w:t>
            </w:r>
          </w:p>
        </w:tc>
      </w:tr>
      <w:tr w:rsidR="003860FD" w:rsidRPr="00FD7784" w:rsidTr="00D24354">
        <w:trPr>
          <w:trHeight w:val="336"/>
        </w:trPr>
        <w:tc>
          <w:tcPr>
            <w:tcW w:w="71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3860FD" w:rsidP="003C424B">
            <w:pPr>
              <w:ind w:right="34" w:firstLine="46"/>
              <w:jc w:val="both"/>
              <w:rPr>
                <w:bCs/>
                <w:sz w:val="24"/>
                <w:szCs w:val="24"/>
              </w:rPr>
            </w:pPr>
            <w:r w:rsidRPr="00FD7784">
              <w:rPr>
                <w:bCs/>
                <w:sz w:val="24"/>
                <w:szCs w:val="24"/>
              </w:rPr>
              <w:t>ИТОГО за 2013 год:</w:t>
            </w:r>
          </w:p>
        </w:tc>
        <w:tc>
          <w:tcPr>
            <w:tcW w:w="1247"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AE7639">
            <w:pPr>
              <w:ind w:right="-144"/>
              <w:jc w:val="center"/>
              <w:rPr>
                <w:bCs/>
                <w:sz w:val="24"/>
                <w:szCs w:val="24"/>
              </w:rPr>
            </w:pPr>
            <w:r w:rsidRPr="00FD7784">
              <w:rPr>
                <w:bCs/>
                <w:sz w:val="24"/>
                <w:szCs w:val="24"/>
              </w:rPr>
              <w:t>37000,21</w:t>
            </w:r>
          </w:p>
        </w:tc>
        <w:tc>
          <w:tcPr>
            <w:tcW w:w="1134"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AE7639">
            <w:pPr>
              <w:ind w:right="-144" w:firstLine="33"/>
              <w:jc w:val="center"/>
              <w:rPr>
                <w:bCs/>
                <w:sz w:val="24"/>
                <w:szCs w:val="24"/>
              </w:rPr>
            </w:pPr>
            <w:r w:rsidRPr="00FD7784">
              <w:rPr>
                <w:bCs/>
                <w:sz w:val="24"/>
                <w:szCs w:val="24"/>
              </w:rPr>
              <w:t>535</w:t>
            </w:r>
          </w:p>
        </w:tc>
      </w:tr>
      <w:tr w:rsidR="003860FD" w:rsidRPr="00FD7784" w:rsidTr="00AE7639">
        <w:trPr>
          <w:trHeight w:val="336"/>
        </w:trPr>
        <w:tc>
          <w:tcPr>
            <w:tcW w:w="95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AE7639" w:rsidP="00AE7639">
            <w:pPr>
              <w:ind w:right="34" w:hanging="96"/>
              <w:jc w:val="both"/>
              <w:rPr>
                <w:bCs/>
                <w:sz w:val="24"/>
                <w:szCs w:val="24"/>
              </w:rPr>
            </w:pPr>
            <w:r w:rsidRPr="00FD7784">
              <w:rPr>
                <w:bCs/>
                <w:sz w:val="24"/>
                <w:szCs w:val="24"/>
              </w:rPr>
              <w:t xml:space="preserve">                                            </w:t>
            </w:r>
            <w:r w:rsidR="003860FD" w:rsidRPr="00FD7784">
              <w:rPr>
                <w:bCs/>
                <w:sz w:val="24"/>
                <w:szCs w:val="24"/>
              </w:rPr>
              <w:t>Планируемый срок ввода – 2014 год</w:t>
            </w:r>
          </w:p>
        </w:tc>
      </w:tr>
      <w:tr w:rsidR="003860FD" w:rsidRPr="00FD7784" w:rsidTr="00D24354">
        <w:trPr>
          <w:trHeight w:val="639"/>
        </w:trPr>
        <w:tc>
          <w:tcPr>
            <w:tcW w:w="3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3860FD" w:rsidP="002209C6">
            <w:pPr>
              <w:ind w:right="34" w:firstLine="46"/>
              <w:rPr>
                <w:sz w:val="24"/>
                <w:szCs w:val="24"/>
              </w:rPr>
            </w:pPr>
            <w:r w:rsidRPr="00FD7784">
              <w:rPr>
                <w:sz w:val="24"/>
                <w:szCs w:val="24"/>
              </w:rPr>
              <w:t>у</w:t>
            </w:r>
            <w:r w:rsidR="00FD7784">
              <w:rPr>
                <w:sz w:val="24"/>
                <w:szCs w:val="24"/>
              </w:rPr>
              <w:t xml:space="preserve">л. Дзержинского, д. </w:t>
            </w:r>
            <w:proofErr w:type="gramStart"/>
            <w:r w:rsidR="00FD7784">
              <w:rPr>
                <w:sz w:val="24"/>
                <w:szCs w:val="24"/>
              </w:rPr>
              <w:t xml:space="preserve">16 </w:t>
            </w:r>
            <w:r w:rsidRPr="00FD7784">
              <w:rPr>
                <w:sz w:val="24"/>
                <w:szCs w:val="24"/>
              </w:rPr>
              <w:t xml:space="preserve"> (</w:t>
            </w:r>
            <w:proofErr w:type="gramEnd"/>
            <w:r w:rsidRPr="00FD7784">
              <w:rPr>
                <w:sz w:val="24"/>
                <w:szCs w:val="24"/>
              </w:rPr>
              <w:t>в районе б-</w:t>
            </w:r>
            <w:proofErr w:type="spellStart"/>
            <w:r w:rsidRPr="00FD7784">
              <w:rPr>
                <w:sz w:val="24"/>
                <w:szCs w:val="24"/>
              </w:rPr>
              <w:t>ра</w:t>
            </w:r>
            <w:proofErr w:type="spellEnd"/>
            <w:r w:rsidRPr="00FD7784">
              <w:rPr>
                <w:sz w:val="24"/>
                <w:szCs w:val="24"/>
              </w:rPr>
              <w:t xml:space="preserve">  Энтузиастов, д. 10)</w:t>
            </w:r>
          </w:p>
        </w:tc>
        <w:tc>
          <w:tcPr>
            <w:tcW w:w="3402"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144" w:firstLine="34"/>
              <w:jc w:val="both"/>
              <w:rPr>
                <w:sz w:val="24"/>
                <w:szCs w:val="24"/>
              </w:rPr>
            </w:pPr>
            <w:r w:rsidRPr="00FD7784">
              <w:rPr>
                <w:sz w:val="24"/>
                <w:szCs w:val="24"/>
              </w:rPr>
              <w:t xml:space="preserve">10 этажный, 100 квартирный, каркасный, кирпичный, </w:t>
            </w:r>
            <w:proofErr w:type="spellStart"/>
            <w:r w:rsidRPr="00FD7784">
              <w:rPr>
                <w:sz w:val="24"/>
                <w:szCs w:val="24"/>
              </w:rPr>
              <w:t>блоксекционный</w:t>
            </w:r>
            <w:proofErr w:type="spellEnd"/>
          </w:p>
        </w:tc>
        <w:tc>
          <w:tcPr>
            <w:tcW w:w="1247"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2209C6">
            <w:pPr>
              <w:ind w:right="-144"/>
              <w:jc w:val="center"/>
              <w:rPr>
                <w:sz w:val="24"/>
                <w:szCs w:val="24"/>
              </w:rPr>
            </w:pPr>
            <w:r w:rsidRPr="00FD7784">
              <w:rPr>
                <w:sz w:val="24"/>
                <w:szCs w:val="24"/>
              </w:rPr>
              <w:t>7856,8</w:t>
            </w:r>
          </w:p>
        </w:tc>
        <w:tc>
          <w:tcPr>
            <w:tcW w:w="1134"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144" w:firstLine="33"/>
              <w:jc w:val="center"/>
              <w:rPr>
                <w:sz w:val="24"/>
                <w:szCs w:val="24"/>
              </w:rPr>
            </w:pPr>
            <w:r w:rsidRPr="00FD7784">
              <w:rPr>
                <w:sz w:val="24"/>
                <w:szCs w:val="24"/>
              </w:rPr>
              <w:t>100</w:t>
            </w:r>
          </w:p>
        </w:tc>
      </w:tr>
      <w:tr w:rsidR="003860FD" w:rsidRPr="00FD7784" w:rsidTr="00D24354">
        <w:trPr>
          <w:trHeight w:val="509"/>
        </w:trPr>
        <w:tc>
          <w:tcPr>
            <w:tcW w:w="3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9C6" w:rsidRPr="00FD7784" w:rsidRDefault="003860FD" w:rsidP="002209C6">
            <w:pPr>
              <w:ind w:right="34"/>
              <w:rPr>
                <w:sz w:val="24"/>
                <w:szCs w:val="24"/>
              </w:rPr>
            </w:pPr>
            <w:proofErr w:type="gramStart"/>
            <w:r w:rsidRPr="00FD7784">
              <w:rPr>
                <w:sz w:val="24"/>
                <w:szCs w:val="24"/>
              </w:rPr>
              <w:t>в</w:t>
            </w:r>
            <w:proofErr w:type="gramEnd"/>
            <w:r w:rsidRPr="00FD7784">
              <w:rPr>
                <w:sz w:val="24"/>
                <w:szCs w:val="24"/>
              </w:rPr>
              <w:t xml:space="preserve"> районе ул. Дзержинского,  </w:t>
            </w:r>
          </w:p>
          <w:p w:rsidR="003860FD" w:rsidRPr="00FD7784" w:rsidRDefault="003860FD" w:rsidP="002209C6">
            <w:pPr>
              <w:ind w:right="34"/>
              <w:rPr>
                <w:sz w:val="24"/>
                <w:szCs w:val="24"/>
              </w:rPr>
            </w:pPr>
            <w:r w:rsidRPr="00FD7784">
              <w:rPr>
                <w:sz w:val="24"/>
                <w:szCs w:val="24"/>
              </w:rPr>
              <w:t>д. 9</w:t>
            </w:r>
          </w:p>
        </w:tc>
        <w:tc>
          <w:tcPr>
            <w:tcW w:w="3402"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144" w:firstLine="34"/>
              <w:rPr>
                <w:sz w:val="24"/>
                <w:szCs w:val="24"/>
              </w:rPr>
            </w:pPr>
            <w:proofErr w:type="gramStart"/>
            <w:r w:rsidRPr="00FD7784">
              <w:rPr>
                <w:sz w:val="24"/>
                <w:szCs w:val="24"/>
              </w:rPr>
              <w:t>группа</w:t>
            </w:r>
            <w:proofErr w:type="gramEnd"/>
            <w:r w:rsidRPr="00FD7784">
              <w:rPr>
                <w:sz w:val="24"/>
                <w:szCs w:val="24"/>
              </w:rPr>
              <w:t xml:space="preserve"> жилых индивидуальных домов: 4 двухэтажных </w:t>
            </w:r>
            <w:proofErr w:type="spellStart"/>
            <w:r w:rsidRPr="00FD7784">
              <w:rPr>
                <w:sz w:val="24"/>
                <w:szCs w:val="24"/>
              </w:rPr>
              <w:t>легкоблочных</w:t>
            </w:r>
            <w:proofErr w:type="spellEnd"/>
          </w:p>
        </w:tc>
        <w:tc>
          <w:tcPr>
            <w:tcW w:w="1247" w:type="dxa"/>
            <w:tcBorders>
              <w:top w:val="nil"/>
              <w:left w:val="nil"/>
              <w:bottom w:val="single" w:sz="4" w:space="0" w:color="auto"/>
              <w:right w:val="single" w:sz="4" w:space="0" w:color="auto"/>
            </w:tcBorders>
            <w:shd w:val="clear" w:color="auto" w:fill="auto"/>
            <w:noWrap/>
            <w:vAlign w:val="center"/>
            <w:hideMark/>
          </w:tcPr>
          <w:p w:rsidR="003860FD" w:rsidRPr="00FD7784" w:rsidRDefault="003860FD" w:rsidP="002209C6">
            <w:pPr>
              <w:ind w:right="-144"/>
              <w:jc w:val="center"/>
              <w:rPr>
                <w:sz w:val="24"/>
                <w:szCs w:val="24"/>
              </w:rPr>
            </w:pPr>
            <w:r w:rsidRPr="00FD7784">
              <w:rPr>
                <w:sz w:val="24"/>
                <w:szCs w:val="24"/>
              </w:rPr>
              <w:t>2000,00</w:t>
            </w:r>
          </w:p>
        </w:tc>
        <w:tc>
          <w:tcPr>
            <w:tcW w:w="1134" w:type="dxa"/>
            <w:tcBorders>
              <w:top w:val="nil"/>
              <w:left w:val="nil"/>
              <w:bottom w:val="single" w:sz="4" w:space="0" w:color="auto"/>
              <w:right w:val="single" w:sz="4" w:space="0" w:color="auto"/>
            </w:tcBorders>
            <w:shd w:val="clear" w:color="auto" w:fill="auto"/>
            <w:noWrap/>
            <w:vAlign w:val="center"/>
            <w:hideMark/>
          </w:tcPr>
          <w:p w:rsidR="003860FD" w:rsidRPr="00FD7784" w:rsidRDefault="003860FD" w:rsidP="002209C6">
            <w:pPr>
              <w:ind w:right="-144"/>
              <w:jc w:val="center"/>
              <w:rPr>
                <w:sz w:val="24"/>
                <w:szCs w:val="24"/>
              </w:rPr>
            </w:pPr>
            <w:r w:rsidRPr="00FD7784">
              <w:rPr>
                <w:sz w:val="24"/>
                <w:szCs w:val="24"/>
              </w:rPr>
              <w:t>18</w:t>
            </w:r>
          </w:p>
        </w:tc>
      </w:tr>
      <w:tr w:rsidR="003860FD" w:rsidRPr="00FD7784" w:rsidTr="00D24354">
        <w:trPr>
          <w:trHeight w:val="947"/>
        </w:trPr>
        <w:tc>
          <w:tcPr>
            <w:tcW w:w="3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3860FD" w:rsidP="00D24354">
            <w:pPr>
              <w:ind w:right="34" w:hanging="96"/>
              <w:rPr>
                <w:sz w:val="24"/>
                <w:szCs w:val="24"/>
              </w:rPr>
            </w:pPr>
            <w:proofErr w:type="gramStart"/>
            <w:r w:rsidRPr="00FD7784">
              <w:rPr>
                <w:sz w:val="24"/>
                <w:szCs w:val="24"/>
              </w:rPr>
              <w:t>проспект</w:t>
            </w:r>
            <w:proofErr w:type="gramEnd"/>
            <w:r w:rsidRPr="00FD7784">
              <w:rPr>
                <w:sz w:val="24"/>
                <w:szCs w:val="24"/>
              </w:rPr>
              <w:t xml:space="preserve"> Северный, д. 23</w:t>
            </w:r>
          </w:p>
        </w:tc>
        <w:tc>
          <w:tcPr>
            <w:tcW w:w="3402"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firstLine="34"/>
              <w:rPr>
                <w:sz w:val="24"/>
                <w:szCs w:val="24"/>
              </w:rPr>
            </w:pPr>
            <w:r w:rsidRPr="00FD7784">
              <w:rPr>
                <w:sz w:val="24"/>
                <w:szCs w:val="24"/>
              </w:rPr>
              <w:t>6 этажный, 45 квартирный, кирпичный, реконструкция независимого объекта капитального строительства</w:t>
            </w:r>
          </w:p>
        </w:tc>
        <w:tc>
          <w:tcPr>
            <w:tcW w:w="1247" w:type="dxa"/>
            <w:tcBorders>
              <w:top w:val="nil"/>
              <w:left w:val="nil"/>
              <w:bottom w:val="single" w:sz="4" w:space="0" w:color="auto"/>
              <w:right w:val="single" w:sz="4" w:space="0" w:color="auto"/>
            </w:tcBorders>
            <w:shd w:val="clear" w:color="auto" w:fill="auto"/>
            <w:noWrap/>
            <w:vAlign w:val="center"/>
            <w:hideMark/>
          </w:tcPr>
          <w:p w:rsidR="003860FD" w:rsidRPr="00FD7784" w:rsidRDefault="003860FD" w:rsidP="002209C6">
            <w:pPr>
              <w:ind w:right="-144"/>
              <w:jc w:val="center"/>
              <w:rPr>
                <w:sz w:val="24"/>
                <w:szCs w:val="24"/>
              </w:rPr>
            </w:pPr>
            <w:r w:rsidRPr="00FD7784">
              <w:rPr>
                <w:sz w:val="24"/>
                <w:szCs w:val="24"/>
              </w:rPr>
              <w:t>3150</w:t>
            </w:r>
          </w:p>
        </w:tc>
        <w:tc>
          <w:tcPr>
            <w:tcW w:w="1134" w:type="dxa"/>
            <w:tcBorders>
              <w:top w:val="nil"/>
              <w:left w:val="nil"/>
              <w:bottom w:val="single" w:sz="4" w:space="0" w:color="auto"/>
              <w:right w:val="single" w:sz="4" w:space="0" w:color="auto"/>
            </w:tcBorders>
            <w:shd w:val="clear" w:color="auto" w:fill="auto"/>
            <w:noWrap/>
            <w:vAlign w:val="center"/>
            <w:hideMark/>
          </w:tcPr>
          <w:p w:rsidR="003860FD" w:rsidRPr="00FD7784" w:rsidRDefault="003860FD" w:rsidP="002209C6">
            <w:pPr>
              <w:ind w:right="-144"/>
              <w:jc w:val="center"/>
              <w:rPr>
                <w:sz w:val="24"/>
                <w:szCs w:val="24"/>
              </w:rPr>
            </w:pPr>
            <w:r w:rsidRPr="00FD7784">
              <w:rPr>
                <w:sz w:val="24"/>
                <w:szCs w:val="24"/>
              </w:rPr>
              <w:t>45</w:t>
            </w:r>
          </w:p>
        </w:tc>
      </w:tr>
      <w:tr w:rsidR="003860FD" w:rsidRPr="00FD7784" w:rsidTr="00D24354">
        <w:trPr>
          <w:trHeight w:val="222"/>
        </w:trPr>
        <w:tc>
          <w:tcPr>
            <w:tcW w:w="3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3860FD" w:rsidP="00D24354">
            <w:pPr>
              <w:ind w:right="34"/>
              <w:rPr>
                <w:sz w:val="24"/>
                <w:szCs w:val="24"/>
              </w:rPr>
            </w:pPr>
            <w:r w:rsidRPr="00FD7784">
              <w:rPr>
                <w:sz w:val="24"/>
                <w:szCs w:val="24"/>
              </w:rPr>
              <w:t xml:space="preserve">ул. </w:t>
            </w:r>
            <w:proofErr w:type="spellStart"/>
            <w:proofErr w:type="gramStart"/>
            <w:r w:rsidRPr="00FD7784">
              <w:rPr>
                <w:sz w:val="24"/>
                <w:szCs w:val="24"/>
              </w:rPr>
              <w:t>Астафьева,д</w:t>
            </w:r>
            <w:proofErr w:type="spellEnd"/>
            <w:r w:rsidRPr="00FD7784">
              <w:rPr>
                <w:sz w:val="24"/>
                <w:szCs w:val="24"/>
              </w:rPr>
              <w:t>.</w:t>
            </w:r>
            <w:proofErr w:type="gramEnd"/>
            <w:r w:rsidRPr="00FD7784">
              <w:rPr>
                <w:sz w:val="24"/>
                <w:szCs w:val="24"/>
              </w:rPr>
              <w:t xml:space="preserve"> 11а</w:t>
            </w:r>
          </w:p>
        </w:tc>
        <w:tc>
          <w:tcPr>
            <w:tcW w:w="3402"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34"/>
              <w:rPr>
                <w:sz w:val="24"/>
                <w:szCs w:val="24"/>
              </w:rPr>
            </w:pPr>
            <w:r w:rsidRPr="00FD7784">
              <w:rPr>
                <w:sz w:val="24"/>
                <w:szCs w:val="24"/>
              </w:rPr>
              <w:t>5 этажный, 45 квартирный, кирпичный</w:t>
            </w:r>
          </w:p>
        </w:tc>
        <w:tc>
          <w:tcPr>
            <w:tcW w:w="1247" w:type="dxa"/>
            <w:tcBorders>
              <w:top w:val="nil"/>
              <w:left w:val="nil"/>
              <w:bottom w:val="single" w:sz="4" w:space="0" w:color="auto"/>
              <w:right w:val="single" w:sz="4" w:space="0" w:color="auto"/>
            </w:tcBorders>
            <w:shd w:val="clear" w:color="auto" w:fill="auto"/>
            <w:noWrap/>
            <w:vAlign w:val="center"/>
            <w:hideMark/>
          </w:tcPr>
          <w:p w:rsidR="003860FD" w:rsidRPr="00FD7784" w:rsidRDefault="003860FD" w:rsidP="002209C6">
            <w:pPr>
              <w:ind w:right="-144"/>
              <w:jc w:val="center"/>
              <w:rPr>
                <w:sz w:val="24"/>
                <w:szCs w:val="24"/>
              </w:rPr>
            </w:pPr>
            <w:r w:rsidRPr="00FD7784">
              <w:rPr>
                <w:sz w:val="24"/>
                <w:szCs w:val="24"/>
              </w:rPr>
              <w:t>2400</w:t>
            </w:r>
          </w:p>
        </w:tc>
        <w:tc>
          <w:tcPr>
            <w:tcW w:w="1134" w:type="dxa"/>
            <w:tcBorders>
              <w:top w:val="nil"/>
              <w:left w:val="nil"/>
              <w:bottom w:val="single" w:sz="4" w:space="0" w:color="auto"/>
              <w:right w:val="single" w:sz="4" w:space="0" w:color="auto"/>
            </w:tcBorders>
            <w:shd w:val="clear" w:color="auto" w:fill="auto"/>
            <w:noWrap/>
            <w:vAlign w:val="center"/>
            <w:hideMark/>
          </w:tcPr>
          <w:p w:rsidR="003860FD" w:rsidRPr="00FD7784" w:rsidRDefault="003860FD" w:rsidP="003C424B">
            <w:pPr>
              <w:ind w:right="-144" w:firstLine="33"/>
              <w:jc w:val="center"/>
              <w:rPr>
                <w:sz w:val="24"/>
                <w:szCs w:val="24"/>
              </w:rPr>
            </w:pPr>
            <w:r w:rsidRPr="00FD7784">
              <w:rPr>
                <w:sz w:val="24"/>
                <w:szCs w:val="24"/>
              </w:rPr>
              <w:t>45</w:t>
            </w:r>
          </w:p>
        </w:tc>
      </w:tr>
      <w:tr w:rsidR="003860FD" w:rsidRPr="00FD7784" w:rsidTr="00D24354">
        <w:trPr>
          <w:trHeight w:val="418"/>
        </w:trPr>
        <w:tc>
          <w:tcPr>
            <w:tcW w:w="3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FD7784" w:rsidP="00D24354">
            <w:pPr>
              <w:ind w:right="34"/>
              <w:jc w:val="both"/>
              <w:rPr>
                <w:sz w:val="24"/>
                <w:szCs w:val="24"/>
              </w:rPr>
            </w:pPr>
            <w:proofErr w:type="gramStart"/>
            <w:r>
              <w:rPr>
                <w:sz w:val="24"/>
                <w:szCs w:val="24"/>
              </w:rPr>
              <w:t>у</w:t>
            </w:r>
            <w:r w:rsidR="003860FD" w:rsidRPr="00FD7784">
              <w:rPr>
                <w:sz w:val="24"/>
                <w:szCs w:val="24"/>
              </w:rPr>
              <w:t>лица</w:t>
            </w:r>
            <w:proofErr w:type="gramEnd"/>
            <w:r w:rsidR="003860FD" w:rsidRPr="00FD7784">
              <w:rPr>
                <w:sz w:val="24"/>
                <w:szCs w:val="24"/>
              </w:rPr>
              <w:t xml:space="preserve"> Рыбацкая, </w:t>
            </w:r>
            <w:r w:rsidR="002209C6" w:rsidRPr="00FD7784">
              <w:rPr>
                <w:sz w:val="24"/>
                <w:szCs w:val="24"/>
              </w:rPr>
              <w:t xml:space="preserve">д. 17 </w:t>
            </w:r>
            <w:r w:rsidR="003860FD" w:rsidRPr="00FD7784">
              <w:rPr>
                <w:sz w:val="24"/>
                <w:szCs w:val="24"/>
              </w:rPr>
              <w:t>(2 очередь)</w:t>
            </w:r>
          </w:p>
        </w:tc>
        <w:tc>
          <w:tcPr>
            <w:tcW w:w="3402"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firstLine="34"/>
              <w:rPr>
                <w:sz w:val="24"/>
                <w:szCs w:val="24"/>
              </w:rPr>
            </w:pPr>
            <w:r w:rsidRPr="00FD7784">
              <w:rPr>
                <w:sz w:val="24"/>
                <w:szCs w:val="24"/>
              </w:rPr>
              <w:t>16 этажный, 128 квартирный, каркасный</w:t>
            </w:r>
          </w:p>
        </w:tc>
        <w:tc>
          <w:tcPr>
            <w:tcW w:w="1247" w:type="dxa"/>
            <w:tcBorders>
              <w:top w:val="nil"/>
              <w:left w:val="nil"/>
              <w:bottom w:val="single" w:sz="4" w:space="0" w:color="auto"/>
              <w:right w:val="single" w:sz="4" w:space="0" w:color="auto"/>
            </w:tcBorders>
            <w:shd w:val="clear" w:color="auto" w:fill="auto"/>
            <w:noWrap/>
            <w:vAlign w:val="center"/>
            <w:hideMark/>
          </w:tcPr>
          <w:p w:rsidR="003860FD" w:rsidRPr="00FD7784" w:rsidRDefault="003860FD" w:rsidP="002209C6">
            <w:pPr>
              <w:ind w:right="-144"/>
              <w:jc w:val="center"/>
              <w:rPr>
                <w:sz w:val="24"/>
                <w:szCs w:val="24"/>
              </w:rPr>
            </w:pPr>
            <w:r w:rsidRPr="00FD7784">
              <w:rPr>
                <w:sz w:val="24"/>
                <w:szCs w:val="24"/>
              </w:rPr>
              <w:t>9000</w:t>
            </w:r>
          </w:p>
        </w:tc>
        <w:tc>
          <w:tcPr>
            <w:tcW w:w="1134" w:type="dxa"/>
            <w:tcBorders>
              <w:top w:val="nil"/>
              <w:left w:val="nil"/>
              <w:bottom w:val="single" w:sz="4" w:space="0" w:color="auto"/>
              <w:right w:val="single" w:sz="4" w:space="0" w:color="auto"/>
            </w:tcBorders>
            <w:shd w:val="clear" w:color="auto" w:fill="auto"/>
            <w:noWrap/>
            <w:vAlign w:val="center"/>
            <w:hideMark/>
          </w:tcPr>
          <w:p w:rsidR="003860FD" w:rsidRPr="00FD7784" w:rsidRDefault="003860FD" w:rsidP="003C424B">
            <w:pPr>
              <w:ind w:right="-144" w:firstLine="33"/>
              <w:jc w:val="center"/>
              <w:rPr>
                <w:sz w:val="24"/>
                <w:szCs w:val="24"/>
              </w:rPr>
            </w:pPr>
            <w:r w:rsidRPr="00FD7784">
              <w:rPr>
                <w:sz w:val="24"/>
                <w:szCs w:val="24"/>
              </w:rPr>
              <w:t>128</w:t>
            </w:r>
          </w:p>
        </w:tc>
      </w:tr>
      <w:tr w:rsidR="003860FD" w:rsidRPr="00FD7784" w:rsidTr="00D24354">
        <w:trPr>
          <w:trHeight w:val="423"/>
        </w:trPr>
        <w:tc>
          <w:tcPr>
            <w:tcW w:w="3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FD7784" w:rsidP="002209C6">
            <w:pPr>
              <w:ind w:right="34"/>
              <w:rPr>
                <w:sz w:val="24"/>
                <w:szCs w:val="24"/>
              </w:rPr>
            </w:pPr>
            <w:proofErr w:type="gramStart"/>
            <w:r>
              <w:rPr>
                <w:sz w:val="24"/>
                <w:szCs w:val="24"/>
              </w:rPr>
              <w:t>в</w:t>
            </w:r>
            <w:proofErr w:type="gramEnd"/>
            <w:r w:rsidR="003860FD" w:rsidRPr="00FD7784">
              <w:rPr>
                <w:sz w:val="24"/>
                <w:szCs w:val="24"/>
              </w:rPr>
              <w:t xml:space="preserve"> 15-ти м к западу от </w:t>
            </w:r>
            <w:proofErr w:type="spellStart"/>
            <w:r w:rsidR="003860FD" w:rsidRPr="00FD7784">
              <w:rPr>
                <w:sz w:val="24"/>
                <w:szCs w:val="24"/>
              </w:rPr>
              <w:t>ж.д</w:t>
            </w:r>
            <w:proofErr w:type="spellEnd"/>
            <w:r w:rsidR="003860FD" w:rsidRPr="00FD7784">
              <w:rPr>
                <w:sz w:val="24"/>
                <w:szCs w:val="24"/>
              </w:rPr>
              <w:t>. по ул. Владивостокской, д. 26</w:t>
            </w:r>
          </w:p>
        </w:tc>
        <w:tc>
          <w:tcPr>
            <w:tcW w:w="3402"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144"/>
              <w:rPr>
                <w:sz w:val="24"/>
                <w:szCs w:val="24"/>
              </w:rPr>
            </w:pPr>
            <w:r w:rsidRPr="00FD7784">
              <w:rPr>
                <w:sz w:val="24"/>
                <w:szCs w:val="24"/>
              </w:rPr>
              <w:t>10 этажный, 80 квартирный, кирпичный</w:t>
            </w:r>
          </w:p>
        </w:tc>
        <w:tc>
          <w:tcPr>
            <w:tcW w:w="1247" w:type="dxa"/>
            <w:tcBorders>
              <w:top w:val="nil"/>
              <w:left w:val="nil"/>
              <w:bottom w:val="single" w:sz="4" w:space="0" w:color="auto"/>
              <w:right w:val="single" w:sz="4" w:space="0" w:color="auto"/>
            </w:tcBorders>
            <w:shd w:val="clear" w:color="auto" w:fill="auto"/>
            <w:noWrap/>
            <w:vAlign w:val="center"/>
            <w:hideMark/>
          </w:tcPr>
          <w:p w:rsidR="003860FD" w:rsidRPr="00FD7784" w:rsidRDefault="003860FD" w:rsidP="002209C6">
            <w:pPr>
              <w:ind w:right="-144"/>
              <w:jc w:val="center"/>
              <w:rPr>
                <w:sz w:val="24"/>
                <w:szCs w:val="24"/>
              </w:rPr>
            </w:pPr>
            <w:r w:rsidRPr="00FD7784">
              <w:rPr>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3860FD" w:rsidRPr="00FD7784" w:rsidRDefault="003860FD" w:rsidP="003C424B">
            <w:pPr>
              <w:ind w:right="-144" w:firstLine="33"/>
              <w:jc w:val="center"/>
              <w:rPr>
                <w:sz w:val="24"/>
                <w:szCs w:val="24"/>
              </w:rPr>
            </w:pPr>
            <w:r w:rsidRPr="00FD7784">
              <w:rPr>
                <w:sz w:val="24"/>
                <w:szCs w:val="24"/>
              </w:rPr>
              <w:t>80</w:t>
            </w:r>
          </w:p>
        </w:tc>
      </w:tr>
      <w:tr w:rsidR="003860FD" w:rsidRPr="00FD7784" w:rsidTr="00D24354">
        <w:trPr>
          <w:trHeight w:val="399"/>
        </w:trPr>
        <w:tc>
          <w:tcPr>
            <w:tcW w:w="3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9C6" w:rsidRPr="00FD7784" w:rsidRDefault="003860FD" w:rsidP="002209C6">
            <w:pPr>
              <w:ind w:right="34"/>
              <w:jc w:val="both"/>
              <w:rPr>
                <w:sz w:val="24"/>
                <w:szCs w:val="24"/>
              </w:rPr>
            </w:pPr>
            <w:r w:rsidRPr="00FD7784">
              <w:rPr>
                <w:sz w:val="24"/>
                <w:szCs w:val="24"/>
              </w:rPr>
              <w:t xml:space="preserve">ул. Пограничная, </w:t>
            </w:r>
          </w:p>
          <w:p w:rsidR="003860FD" w:rsidRPr="00FD7784" w:rsidRDefault="003860FD" w:rsidP="002209C6">
            <w:pPr>
              <w:ind w:right="34"/>
              <w:jc w:val="both"/>
              <w:rPr>
                <w:sz w:val="24"/>
                <w:szCs w:val="24"/>
              </w:rPr>
            </w:pPr>
            <w:r w:rsidRPr="00FD7784">
              <w:rPr>
                <w:sz w:val="24"/>
                <w:szCs w:val="24"/>
              </w:rPr>
              <w:t>д. 60, реконструкция здания</w:t>
            </w:r>
          </w:p>
        </w:tc>
        <w:tc>
          <w:tcPr>
            <w:tcW w:w="3402"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144" w:firstLine="34"/>
              <w:rPr>
                <w:sz w:val="24"/>
                <w:szCs w:val="24"/>
              </w:rPr>
            </w:pPr>
            <w:r w:rsidRPr="00FD7784">
              <w:rPr>
                <w:sz w:val="24"/>
                <w:szCs w:val="24"/>
              </w:rPr>
              <w:t>4 этажный, 16 квартирный</w:t>
            </w:r>
          </w:p>
        </w:tc>
        <w:tc>
          <w:tcPr>
            <w:tcW w:w="1247" w:type="dxa"/>
            <w:tcBorders>
              <w:top w:val="nil"/>
              <w:left w:val="nil"/>
              <w:bottom w:val="single" w:sz="4" w:space="0" w:color="auto"/>
              <w:right w:val="single" w:sz="4" w:space="0" w:color="auto"/>
            </w:tcBorders>
            <w:shd w:val="clear" w:color="auto" w:fill="auto"/>
            <w:noWrap/>
            <w:vAlign w:val="center"/>
            <w:hideMark/>
          </w:tcPr>
          <w:p w:rsidR="003860FD" w:rsidRPr="00FD7784" w:rsidRDefault="003860FD" w:rsidP="002209C6">
            <w:pPr>
              <w:ind w:right="-144"/>
              <w:jc w:val="center"/>
              <w:rPr>
                <w:sz w:val="24"/>
                <w:szCs w:val="24"/>
              </w:rPr>
            </w:pPr>
            <w:r w:rsidRPr="00FD7784">
              <w:rPr>
                <w:sz w:val="24"/>
                <w:szCs w:val="24"/>
              </w:rPr>
              <w:t>1300</w:t>
            </w:r>
          </w:p>
        </w:tc>
        <w:tc>
          <w:tcPr>
            <w:tcW w:w="1134" w:type="dxa"/>
            <w:tcBorders>
              <w:top w:val="nil"/>
              <w:left w:val="nil"/>
              <w:bottom w:val="single" w:sz="4" w:space="0" w:color="auto"/>
              <w:right w:val="single" w:sz="4" w:space="0" w:color="auto"/>
            </w:tcBorders>
            <w:shd w:val="clear" w:color="auto" w:fill="auto"/>
            <w:noWrap/>
            <w:vAlign w:val="center"/>
            <w:hideMark/>
          </w:tcPr>
          <w:p w:rsidR="003860FD" w:rsidRPr="00FD7784" w:rsidRDefault="003860FD" w:rsidP="003C424B">
            <w:pPr>
              <w:ind w:right="-144" w:firstLine="33"/>
              <w:jc w:val="center"/>
              <w:rPr>
                <w:sz w:val="24"/>
                <w:szCs w:val="24"/>
              </w:rPr>
            </w:pPr>
            <w:r w:rsidRPr="00FD7784">
              <w:rPr>
                <w:sz w:val="24"/>
                <w:szCs w:val="24"/>
              </w:rPr>
              <w:t>16</w:t>
            </w:r>
          </w:p>
        </w:tc>
      </w:tr>
      <w:tr w:rsidR="003860FD" w:rsidRPr="00FD7784" w:rsidTr="00D24354">
        <w:trPr>
          <w:trHeight w:val="557"/>
        </w:trPr>
        <w:tc>
          <w:tcPr>
            <w:tcW w:w="3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3860FD" w:rsidP="002209C6">
            <w:pPr>
              <w:ind w:right="34"/>
              <w:rPr>
                <w:sz w:val="24"/>
                <w:szCs w:val="24"/>
              </w:rPr>
            </w:pPr>
            <w:proofErr w:type="gramStart"/>
            <w:r w:rsidRPr="00FD7784">
              <w:rPr>
                <w:sz w:val="24"/>
                <w:szCs w:val="24"/>
              </w:rPr>
              <w:t>м</w:t>
            </w:r>
            <w:proofErr w:type="gramEnd"/>
            <w:r w:rsidRPr="00FD7784">
              <w:rPr>
                <w:sz w:val="24"/>
                <w:szCs w:val="24"/>
              </w:rPr>
              <w:t xml:space="preserve">-н Врангель,                               ул. </w:t>
            </w:r>
            <w:proofErr w:type="spellStart"/>
            <w:r w:rsidRPr="00FD7784">
              <w:rPr>
                <w:sz w:val="24"/>
                <w:szCs w:val="24"/>
              </w:rPr>
              <w:t>Невельского</w:t>
            </w:r>
            <w:proofErr w:type="spellEnd"/>
            <w:r w:rsidRPr="00FD7784">
              <w:rPr>
                <w:sz w:val="24"/>
                <w:szCs w:val="24"/>
              </w:rPr>
              <w:t>, д. 6 в 40 м на юг</w:t>
            </w:r>
          </w:p>
        </w:tc>
        <w:tc>
          <w:tcPr>
            <w:tcW w:w="3402"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144"/>
              <w:rPr>
                <w:sz w:val="24"/>
                <w:szCs w:val="24"/>
              </w:rPr>
            </w:pPr>
            <w:r w:rsidRPr="00FD7784">
              <w:rPr>
                <w:sz w:val="24"/>
                <w:szCs w:val="24"/>
              </w:rPr>
              <w:t>11 этажный, 135 квартирный, кирпичный</w:t>
            </w:r>
          </w:p>
        </w:tc>
        <w:tc>
          <w:tcPr>
            <w:tcW w:w="1247" w:type="dxa"/>
            <w:tcBorders>
              <w:top w:val="nil"/>
              <w:left w:val="nil"/>
              <w:bottom w:val="single" w:sz="4" w:space="0" w:color="auto"/>
              <w:right w:val="single" w:sz="4" w:space="0" w:color="auto"/>
            </w:tcBorders>
            <w:shd w:val="clear" w:color="auto" w:fill="auto"/>
            <w:noWrap/>
            <w:vAlign w:val="center"/>
            <w:hideMark/>
          </w:tcPr>
          <w:p w:rsidR="003860FD" w:rsidRPr="00FD7784" w:rsidRDefault="003860FD" w:rsidP="002209C6">
            <w:pPr>
              <w:ind w:right="-144"/>
              <w:jc w:val="center"/>
              <w:rPr>
                <w:sz w:val="24"/>
                <w:szCs w:val="24"/>
              </w:rPr>
            </w:pPr>
            <w:r w:rsidRPr="00FD7784">
              <w:rPr>
                <w:sz w:val="24"/>
                <w:szCs w:val="24"/>
              </w:rPr>
              <w:t>9800</w:t>
            </w:r>
          </w:p>
        </w:tc>
        <w:tc>
          <w:tcPr>
            <w:tcW w:w="1134" w:type="dxa"/>
            <w:tcBorders>
              <w:top w:val="nil"/>
              <w:left w:val="nil"/>
              <w:bottom w:val="single" w:sz="4" w:space="0" w:color="auto"/>
              <w:right w:val="single" w:sz="4" w:space="0" w:color="auto"/>
            </w:tcBorders>
            <w:shd w:val="clear" w:color="auto" w:fill="auto"/>
            <w:noWrap/>
            <w:vAlign w:val="center"/>
            <w:hideMark/>
          </w:tcPr>
          <w:p w:rsidR="003860FD" w:rsidRPr="00FD7784" w:rsidRDefault="003860FD" w:rsidP="003C424B">
            <w:pPr>
              <w:ind w:right="-144" w:firstLine="33"/>
              <w:jc w:val="center"/>
              <w:rPr>
                <w:sz w:val="24"/>
                <w:szCs w:val="24"/>
              </w:rPr>
            </w:pPr>
            <w:r w:rsidRPr="00FD7784">
              <w:rPr>
                <w:sz w:val="24"/>
                <w:szCs w:val="24"/>
              </w:rPr>
              <w:t>135</w:t>
            </w:r>
          </w:p>
        </w:tc>
      </w:tr>
      <w:tr w:rsidR="003860FD" w:rsidRPr="00FD7784" w:rsidTr="00D24354">
        <w:trPr>
          <w:trHeight w:val="879"/>
        </w:trPr>
        <w:tc>
          <w:tcPr>
            <w:tcW w:w="3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3860FD" w:rsidP="002209C6">
            <w:pPr>
              <w:ind w:right="34"/>
              <w:jc w:val="both"/>
              <w:rPr>
                <w:sz w:val="24"/>
                <w:szCs w:val="24"/>
              </w:rPr>
            </w:pPr>
            <w:proofErr w:type="gramStart"/>
            <w:r w:rsidRPr="00FD7784">
              <w:rPr>
                <w:sz w:val="24"/>
                <w:szCs w:val="24"/>
              </w:rPr>
              <w:t>проспект</w:t>
            </w:r>
            <w:proofErr w:type="gramEnd"/>
            <w:r w:rsidRPr="00FD7784">
              <w:rPr>
                <w:sz w:val="24"/>
                <w:szCs w:val="24"/>
              </w:rPr>
              <w:t xml:space="preserve"> Мира, д. 26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3860FD" w:rsidP="003C424B">
            <w:pPr>
              <w:jc w:val="both"/>
              <w:rPr>
                <w:sz w:val="24"/>
                <w:szCs w:val="24"/>
              </w:rPr>
            </w:pPr>
            <w:proofErr w:type="gramStart"/>
            <w:r w:rsidRPr="00FD7784">
              <w:rPr>
                <w:sz w:val="24"/>
                <w:szCs w:val="24"/>
              </w:rPr>
              <w:t>реконструкция</w:t>
            </w:r>
            <w:proofErr w:type="gramEnd"/>
            <w:r w:rsidRPr="00FD7784">
              <w:rPr>
                <w:sz w:val="24"/>
                <w:szCs w:val="24"/>
              </w:rPr>
              <w:t xml:space="preserve"> отдельно-стоящего здания аптеки под 4-х этажный жилой дом с аптекой</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0FD" w:rsidRPr="00FD7784" w:rsidRDefault="003860FD" w:rsidP="002209C6">
            <w:pPr>
              <w:ind w:right="-144"/>
              <w:jc w:val="center"/>
              <w:rPr>
                <w:sz w:val="24"/>
                <w:szCs w:val="24"/>
              </w:rPr>
            </w:pPr>
            <w:r w:rsidRPr="00FD7784">
              <w:rPr>
                <w:sz w:val="24"/>
                <w:szCs w:val="24"/>
              </w:rPr>
              <w:t>578,0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0FD" w:rsidRPr="00FD7784" w:rsidRDefault="003860FD" w:rsidP="003C424B">
            <w:pPr>
              <w:ind w:right="-144" w:firstLine="33"/>
              <w:jc w:val="center"/>
              <w:rPr>
                <w:sz w:val="24"/>
                <w:szCs w:val="24"/>
              </w:rPr>
            </w:pPr>
            <w:r w:rsidRPr="00FD7784">
              <w:rPr>
                <w:sz w:val="24"/>
                <w:szCs w:val="24"/>
              </w:rPr>
              <w:t>8</w:t>
            </w:r>
          </w:p>
        </w:tc>
      </w:tr>
      <w:tr w:rsidR="003860FD" w:rsidRPr="00FD7784" w:rsidTr="00D24354">
        <w:trPr>
          <w:trHeight w:val="336"/>
        </w:trPr>
        <w:tc>
          <w:tcPr>
            <w:tcW w:w="71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3860FD" w:rsidP="00AE7639">
            <w:pPr>
              <w:ind w:right="34" w:hanging="96"/>
              <w:jc w:val="both"/>
              <w:rPr>
                <w:bCs/>
                <w:sz w:val="24"/>
                <w:szCs w:val="24"/>
              </w:rPr>
            </w:pPr>
            <w:r w:rsidRPr="00FD7784">
              <w:rPr>
                <w:bCs/>
                <w:sz w:val="24"/>
                <w:szCs w:val="24"/>
              </w:rPr>
              <w:t>ИТОГО за 2014 год:</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3860FD" w:rsidRPr="00FD7784" w:rsidRDefault="003860FD" w:rsidP="002209C6">
            <w:pPr>
              <w:ind w:right="-144"/>
              <w:jc w:val="center"/>
              <w:rPr>
                <w:bCs/>
                <w:sz w:val="24"/>
                <w:szCs w:val="24"/>
              </w:rPr>
            </w:pPr>
            <w:r w:rsidRPr="00FD7784">
              <w:rPr>
                <w:bCs/>
                <w:sz w:val="24"/>
                <w:szCs w:val="24"/>
              </w:rPr>
              <w:t>40884,8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60FD" w:rsidRPr="00FD7784" w:rsidRDefault="003860FD" w:rsidP="003C424B">
            <w:pPr>
              <w:ind w:right="-144"/>
              <w:jc w:val="center"/>
              <w:rPr>
                <w:bCs/>
                <w:sz w:val="24"/>
                <w:szCs w:val="24"/>
              </w:rPr>
            </w:pPr>
            <w:r w:rsidRPr="00FD7784">
              <w:rPr>
                <w:bCs/>
                <w:sz w:val="24"/>
                <w:szCs w:val="24"/>
              </w:rPr>
              <w:t>575</w:t>
            </w:r>
          </w:p>
        </w:tc>
      </w:tr>
      <w:tr w:rsidR="003860FD" w:rsidRPr="00FD7784" w:rsidTr="00AE7639">
        <w:trPr>
          <w:trHeight w:val="336"/>
        </w:trPr>
        <w:tc>
          <w:tcPr>
            <w:tcW w:w="95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3860FD" w:rsidP="003C424B">
            <w:pPr>
              <w:ind w:right="34" w:hanging="96"/>
              <w:jc w:val="center"/>
              <w:rPr>
                <w:bCs/>
                <w:sz w:val="24"/>
                <w:szCs w:val="24"/>
              </w:rPr>
            </w:pPr>
            <w:r w:rsidRPr="00FD7784">
              <w:rPr>
                <w:bCs/>
                <w:sz w:val="24"/>
                <w:szCs w:val="24"/>
              </w:rPr>
              <w:t>Планируемый срок ввода – 2015 год</w:t>
            </w:r>
          </w:p>
        </w:tc>
      </w:tr>
      <w:tr w:rsidR="003860FD" w:rsidRPr="00FD7784" w:rsidTr="00D24354">
        <w:trPr>
          <w:trHeight w:val="583"/>
        </w:trPr>
        <w:tc>
          <w:tcPr>
            <w:tcW w:w="3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3860FD" w:rsidP="002209C6">
            <w:pPr>
              <w:ind w:right="34"/>
              <w:rPr>
                <w:sz w:val="24"/>
                <w:szCs w:val="24"/>
              </w:rPr>
            </w:pPr>
            <w:proofErr w:type="gramStart"/>
            <w:r w:rsidRPr="00FD7784">
              <w:rPr>
                <w:sz w:val="24"/>
                <w:szCs w:val="24"/>
              </w:rPr>
              <w:t>район</w:t>
            </w:r>
            <w:proofErr w:type="gramEnd"/>
            <w:r w:rsidRPr="00FD7784">
              <w:rPr>
                <w:sz w:val="24"/>
                <w:szCs w:val="24"/>
              </w:rPr>
              <w:t xml:space="preserve"> ул. Горького, д. 10</w:t>
            </w:r>
          </w:p>
        </w:tc>
        <w:tc>
          <w:tcPr>
            <w:tcW w:w="3402"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144"/>
              <w:rPr>
                <w:sz w:val="24"/>
                <w:szCs w:val="24"/>
              </w:rPr>
            </w:pPr>
            <w:r w:rsidRPr="00FD7784">
              <w:rPr>
                <w:sz w:val="24"/>
                <w:szCs w:val="24"/>
              </w:rPr>
              <w:t>10 этажный, 54 квартирный, каркасный</w:t>
            </w:r>
          </w:p>
        </w:tc>
        <w:tc>
          <w:tcPr>
            <w:tcW w:w="1247"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144" w:firstLine="33"/>
              <w:jc w:val="center"/>
              <w:rPr>
                <w:sz w:val="24"/>
                <w:szCs w:val="24"/>
              </w:rPr>
            </w:pPr>
            <w:r w:rsidRPr="00FD7784">
              <w:rPr>
                <w:sz w:val="24"/>
                <w:szCs w:val="24"/>
              </w:rPr>
              <w:t>3712,26</w:t>
            </w:r>
          </w:p>
        </w:tc>
        <w:tc>
          <w:tcPr>
            <w:tcW w:w="1134"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144" w:hanging="108"/>
              <w:jc w:val="center"/>
              <w:rPr>
                <w:sz w:val="24"/>
                <w:szCs w:val="24"/>
              </w:rPr>
            </w:pPr>
            <w:r w:rsidRPr="00FD7784">
              <w:rPr>
                <w:sz w:val="24"/>
                <w:szCs w:val="24"/>
              </w:rPr>
              <w:t>54</w:t>
            </w:r>
          </w:p>
        </w:tc>
      </w:tr>
      <w:tr w:rsidR="003860FD" w:rsidRPr="00FD7784" w:rsidTr="00D24354">
        <w:trPr>
          <w:trHeight w:val="527"/>
        </w:trPr>
        <w:tc>
          <w:tcPr>
            <w:tcW w:w="3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3860FD" w:rsidP="002209C6">
            <w:pPr>
              <w:ind w:right="34"/>
              <w:rPr>
                <w:sz w:val="24"/>
                <w:szCs w:val="24"/>
              </w:rPr>
            </w:pPr>
            <w:proofErr w:type="gramStart"/>
            <w:r w:rsidRPr="00FD7784">
              <w:rPr>
                <w:sz w:val="24"/>
                <w:szCs w:val="24"/>
              </w:rPr>
              <w:t>район</w:t>
            </w:r>
            <w:proofErr w:type="gramEnd"/>
            <w:r w:rsidRPr="00FD7784">
              <w:rPr>
                <w:sz w:val="24"/>
                <w:szCs w:val="24"/>
              </w:rPr>
              <w:t xml:space="preserve"> ул. Советской и объездной магистрали</w:t>
            </w:r>
          </w:p>
        </w:tc>
        <w:tc>
          <w:tcPr>
            <w:tcW w:w="3402"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144"/>
              <w:rPr>
                <w:sz w:val="24"/>
                <w:szCs w:val="24"/>
              </w:rPr>
            </w:pPr>
            <w:r w:rsidRPr="00FD7784">
              <w:rPr>
                <w:sz w:val="24"/>
                <w:szCs w:val="24"/>
              </w:rPr>
              <w:t>10 этажный, 100 квартирный, кирпичный</w:t>
            </w:r>
          </w:p>
        </w:tc>
        <w:tc>
          <w:tcPr>
            <w:tcW w:w="1247"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144" w:firstLine="33"/>
              <w:jc w:val="center"/>
              <w:rPr>
                <w:sz w:val="24"/>
                <w:szCs w:val="24"/>
              </w:rPr>
            </w:pPr>
            <w:r w:rsidRPr="00FD7784">
              <w:rPr>
                <w:sz w:val="24"/>
                <w:szCs w:val="24"/>
              </w:rPr>
              <w:t>6000,00</w:t>
            </w:r>
          </w:p>
        </w:tc>
        <w:tc>
          <w:tcPr>
            <w:tcW w:w="1134"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144"/>
              <w:jc w:val="center"/>
              <w:rPr>
                <w:sz w:val="24"/>
                <w:szCs w:val="24"/>
              </w:rPr>
            </w:pPr>
            <w:r w:rsidRPr="00FD7784">
              <w:rPr>
                <w:sz w:val="24"/>
                <w:szCs w:val="24"/>
              </w:rPr>
              <w:t>100</w:t>
            </w:r>
          </w:p>
        </w:tc>
      </w:tr>
      <w:tr w:rsidR="003860FD" w:rsidRPr="00FD7784" w:rsidTr="00D24354">
        <w:trPr>
          <w:trHeight w:val="475"/>
        </w:trPr>
        <w:tc>
          <w:tcPr>
            <w:tcW w:w="3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0FD" w:rsidRPr="00FD7784" w:rsidRDefault="003860FD" w:rsidP="002209C6">
            <w:pPr>
              <w:ind w:right="34"/>
              <w:rPr>
                <w:sz w:val="24"/>
                <w:szCs w:val="24"/>
              </w:rPr>
            </w:pPr>
            <w:proofErr w:type="gramStart"/>
            <w:r w:rsidRPr="00FD7784">
              <w:rPr>
                <w:sz w:val="24"/>
                <w:szCs w:val="24"/>
              </w:rPr>
              <w:t>в</w:t>
            </w:r>
            <w:proofErr w:type="gramEnd"/>
            <w:r w:rsidRPr="00FD7784">
              <w:rPr>
                <w:sz w:val="24"/>
                <w:szCs w:val="24"/>
              </w:rPr>
              <w:t xml:space="preserve"> районе ул. Дзержинского</w:t>
            </w:r>
          </w:p>
        </w:tc>
        <w:tc>
          <w:tcPr>
            <w:tcW w:w="3402"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rPr>
                <w:sz w:val="24"/>
                <w:szCs w:val="24"/>
              </w:rPr>
            </w:pPr>
            <w:r w:rsidRPr="00FD7784">
              <w:rPr>
                <w:sz w:val="24"/>
                <w:szCs w:val="24"/>
              </w:rPr>
              <w:t>9 этажный, 60 квартирный, кирпичный</w:t>
            </w:r>
          </w:p>
        </w:tc>
        <w:tc>
          <w:tcPr>
            <w:tcW w:w="1247"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144" w:firstLine="33"/>
              <w:jc w:val="center"/>
              <w:rPr>
                <w:sz w:val="24"/>
                <w:szCs w:val="24"/>
              </w:rPr>
            </w:pPr>
            <w:r w:rsidRPr="00FD7784">
              <w:rPr>
                <w:sz w:val="24"/>
                <w:szCs w:val="24"/>
              </w:rPr>
              <w:t>3000,00</w:t>
            </w:r>
          </w:p>
        </w:tc>
        <w:tc>
          <w:tcPr>
            <w:tcW w:w="1134"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144" w:hanging="108"/>
              <w:jc w:val="center"/>
              <w:rPr>
                <w:sz w:val="24"/>
                <w:szCs w:val="24"/>
              </w:rPr>
            </w:pPr>
            <w:r w:rsidRPr="00FD7784">
              <w:rPr>
                <w:sz w:val="24"/>
                <w:szCs w:val="24"/>
              </w:rPr>
              <w:t>60</w:t>
            </w:r>
          </w:p>
        </w:tc>
      </w:tr>
      <w:tr w:rsidR="003860FD" w:rsidRPr="00FD7784" w:rsidTr="00D24354">
        <w:trPr>
          <w:trHeight w:val="467"/>
        </w:trPr>
        <w:tc>
          <w:tcPr>
            <w:tcW w:w="3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0FD" w:rsidRPr="00FD7784" w:rsidRDefault="003860FD" w:rsidP="002209C6">
            <w:pPr>
              <w:ind w:right="34" w:firstLine="46"/>
              <w:rPr>
                <w:sz w:val="24"/>
                <w:szCs w:val="24"/>
              </w:rPr>
            </w:pPr>
            <w:proofErr w:type="gramStart"/>
            <w:r w:rsidRPr="00FD7784">
              <w:rPr>
                <w:sz w:val="24"/>
                <w:szCs w:val="24"/>
              </w:rPr>
              <w:t>в</w:t>
            </w:r>
            <w:proofErr w:type="gramEnd"/>
            <w:r w:rsidRPr="00FD7784">
              <w:rPr>
                <w:sz w:val="24"/>
                <w:szCs w:val="24"/>
              </w:rPr>
              <w:t xml:space="preserve"> районе ул. Дзержинского</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3860FD" w:rsidRPr="00FD7784" w:rsidRDefault="003860FD" w:rsidP="003C424B">
            <w:pPr>
              <w:ind w:right="-144"/>
              <w:rPr>
                <w:sz w:val="24"/>
                <w:szCs w:val="24"/>
              </w:rPr>
            </w:pPr>
            <w:r w:rsidRPr="00FD7784">
              <w:rPr>
                <w:sz w:val="24"/>
                <w:szCs w:val="24"/>
              </w:rPr>
              <w:t>9 этажный, 60 квартирный, кирпичный</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3860FD" w:rsidRPr="00FD7784" w:rsidRDefault="003860FD" w:rsidP="003C424B">
            <w:pPr>
              <w:ind w:right="-144" w:firstLine="33"/>
              <w:jc w:val="center"/>
              <w:rPr>
                <w:sz w:val="24"/>
                <w:szCs w:val="24"/>
              </w:rPr>
            </w:pPr>
            <w:r w:rsidRPr="00FD7784">
              <w:rPr>
                <w:sz w:val="24"/>
                <w:szCs w:val="24"/>
              </w:rPr>
              <w:t>3000,00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60FD" w:rsidRPr="00FD7784" w:rsidRDefault="003860FD" w:rsidP="003C424B">
            <w:pPr>
              <w:ind w:right="-144" w:hanging="108"/>
              <w:jc w:val="center"/>
              <w:rPr>
                <w:sz w:val="24"/>
                <w:szCs w:val="24"/>
              </w:rPr>
            </w:pPr>
            <w:r w:rsidRPr="00FD7784">
              <w:rPr>
                <w:sz w:val="24"/>
                <w:szCs w:val="24"/>
              </w:rPr>
              <w:t>60</w:t>
            </w:r>
          </w:p>
        </w:tc>
      </w:tr>
      <w:tr w:rsidR="003860FD" w:rsidRPr="00FD7784" w:rsidTr="00D24354">
        <w:trPr>
          <w:trHeight w:val="419"/>
        </w:trPr>
        <w:tc>
          <w:tcPr>
            <w:tcW w:w="3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3860FD" w:rsidP="00D24354">
            <w:pPr>
              <w:ind w:right="-108"/>
              <w:rPr>
                <w:sz w:val="24"/>
                <w:szCs w:val="24"/>
              </w:rPr>
            </w:pPr>
            <w:proofErr w:type="gramStart"/>
            <w:r w:rsidRPr="00FD7784">
              <w:rPr>
                <w:sz w:val="24"/>
                <w:szCs w:val="24"/>
              </w:rPr>
              <w:lastRenderedPageBreak/>
              <w:t>в</w:t>
            </w:r>
            <w:proofErr w:type="gramEnd"/>
            <w:r w:rsidRPr="00FD7784">
              <w:rPr>
                <w:sz w:val="24"/>
                <w:szCs w:val="24"/>
              </w:rPr>
              <w:t xml:space="preserve"> районе ул. </w:t>
            </w:r>
            <w:proofErr w:type="spellStart"/>
            <w:r w:rsidRPr="00FD7784">
              <w:rPr>
                <w:sz w:val="24"/>
                <w:szCs w:val="24"/>
              </w:rPr>
              <w:t>Бокситогорской</w:t>
            </w:r>
            <w:proofErr w:type="spellEnd"/>
            <w:r w:rsidRPr="00FD7784">
              <w:rPr>
                <w:sz w:val="24"/>
                <w:szCs w:val="24"/>
              </w:rPr>
              <w:t>, д. 43</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3860FD" w:rsidRPr="00FD7784" w:rsidRDefault="003860FD" w:rsidP="003C424B">
            <w:pPr>
              <w:ind w:right="-144"/>
              <w:rPr>
                <w:sz w:val="24"/>
                <w:szCs w:val="24"/>
              </w:rPr>
            </w:pPr>
            <w:r w:rsidRPr="00FD7784">
              <w:rPr>
                <w:sz w:val="24"/>
                <w:szCs w:val="24"/>
              </w:rPr>
              <w:t xml:space="preserve">5 этажный, 60 </w:t>
            </w:r>
            <w:proofErr w:type="gramStart"/>
            <w:r w:rsidRPr="00FD7784">
              <w:rPr>
                <w:sz w:val="24"/>
                <w:szCs w:val="24"/>
              </w:rPr>
              <w:t>квартирный  крупнопанельный</w:t>
            </w:r>
            <w:proofErr w:type="gramEnd"/>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3860FD" w:rsidRPr="00FD7784" w:rsidRDefault="003860FD" w:rsidP="003C424B">
            <w:pPr>
              <w:ind w:right="-144"/>
              <w:jc w:val="center"/>
              <w:rPr>
                <w:sz w:val="24"/>
                <w:szCs w:val="24"/>
              </w:rPr>
            </w:pPr>
            <w:r w:rsidRPr="00FD7784">
              <w:rPr>
                <w:sz w:val="24"/>
                <w:szCs w:val="24"/>
              </w:rPr>
              <w:t>3200,00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60FD" w:rsidRPr="00FD7784" w:rsidRDefault="003860FD" w:rsidP="003C424B">
            <w:pPr>
              <w:ind w:right="-144"/>
              <w:jc w:val="center"/>
              <w:rPr>
                <w:sz w:val="24"/>
                <w:szCs w:val="24"/>
              </w:rPr>
            </w:pPr>
            <w:r w:rsidRPr="00FD7784">
              <w:rPr>
                <w:sz w:val="24"/>
                <w:szCs w:val="24"/>
              </w:rPr>
              <w:t>60</w:t>
            </w:r>
          </w:p>
        </w:tc>
      </w:tr>
      <w:tr w:rsidR="003860FD" w:rsidRPr="00FD7784" w:rsidTr="00D24354">
        <w:trPr>
          <w:trHeight w:val="672"/>
        </w:trPr>
        <w:tc>
          <w:tcPr>
            <w:tcW w:w="3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3860FD" w:rsidP="002209C6">
            <w:pPr>
              <w:ind w:right="34"/>
              <w:rPr>
                <w:sz w:val="24"/>
                <w:szCs w:val="24"/>
              </w:rPr>
            </w:pPr>
            <w:proofErr w:type="gramStart"/>
            <w:r w:rsidRPr="00FD7784">
              <w:rPr>
                <w:sz w:val="24"/>
                <w:szCs w:val="24"/>
              </w:rPr>
              <w:t>район</w:t>
            </w:r>
            <w:proofErr w:type="gramEnd"/>
            <w:r w:rsidRPr="00FD7784">
              <w:rPr>
                <w:sz w:val="24"/>
                <w:szCs w:val="24"/>
              </w:rPr>
              <w:t xml:space="preserve"> ул. Шоссейной, д. 203</w:t>
            </w:r>
          </w:p>
        </w:tc>
        <w:tc>
          <w:tcPr>
            <w:tcW w:w="3402"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rPr>
                <w:sz w:val="24"/>
                <w:szCs w:val="24"/>
              </w:rPr>
            </w:pPr>
            <w:r w:rsidRPr="00FD7784">
              <w:rPr>
                <w:sz w:val="24"/>
                <w:szCs w:val="24"/>
              </w:rPr>
              <w:t>9 этажный, 72 квартирный, каркасный</w:t>
            </w:r>
          </w:p>
        </w:tc>
        <w:tc>
          <w:tcPr>
            <w:tcW w:w="1247"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144"/>
              <w:jc w:val="center"/>
              <w:rPr>
                <w:sz w:val="24"/>
                <w:szCs w:val="24"/>
              </w:rPr>
            </w:pPr>
            <w:r w:rsidRPr="00FD7784">
              <w:rPr>
                <w:sz w:val="24"/>
                <w:szCs w:val="24"/>
              </w:rPr>
              <w:t>4429,00</w:t>
            </w:r>
          </w:p>
        </w:tc>
        <w:tc>
          <w:tcPr>
            <w:tcW w:w="1134" w:type="dxa"/>
            <w:tcBorders>
              <w:top w:val="nil"/>
              <w:left w:val="nil"/>
              <w:bottom w:val="single" w:sz="4" w:space="0" w:color="auto"/>
              <w:right w:val="single" w:sz="4" w:space="0" w:color="auto"/>
            </w:tcBorders>
            <w:shd w:val="clear" w:color="auto" w:fill="auto"/>
            <w:noWrap/>
            <w:vAlign w:val="center"/>
            <w:hideMark/>
          </w:tcPr>
          <w:p w:rsidR="003860FD" w:rsidRPr="00FD7784" w:rsidRDefault="003860FD" w:rsidP="003C424B">
            <w:pPr>
              <w:ind w:right="-144"/>
              <w:jc w:val="center"/>
              <w:rPr>
                <w:bCs/>
                <w:sz w:val="24"/>
                <w:szCs w:val="24"/>
              </w:rPr>
            </w:pPr>
            <w:r w:rsidRPr="00FD7784">
              <w:rPr>
                <w:bCs/>
                <w:sz w:val="24"/>
                <w:szCs w:val="24"/>
              </w:rPr>
              <w:t>72</w:t>
            </w:r>
          </w:p>
        </w:tc>
      </w:tr>
      <w:tr w:rsidR="003860FD" w:rsidRPr="00FD7784" w:rsidTr="00D24354">
        <w:trPr>
          <w:trHeight w:val="435"/>
        </w:trPr>
        <w:tc>
          <w:tcPr>
            <w:tcW w:w="3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3860FD" w:rsidP="002209C6">
            <w:pPr>
              <w:ind w:right="34"/>
              <w:rPr>
                <w:sz w:val="24"/>
                <w:szCs w:val="24"/>
              </w:rPr>
            </w:pPr>
            <w:proofErr w:type="gramStart"/>
            <w:r w:rsidRPr="00FD7784">
              <w:rPr>
                <w:sz w:val="24"/>
                <w:szCs w:val="24"/>
              </w:rPr>
              <w:t>район</w:t>
            </w:r>
            <w:proofErr w:type="gramEnd"/>
            <w:r w:rsidRPr="00FD7784">
              <w:rPr>
                <w:sz w:val="24"/>
                <w:szCs w:val="24"/>
              </w:rPr>
              <w:t xml:space="preserve"> ул. Фрунзе</w:t>
            </w:r>
          </w:p>
        </w:tc>
        <w:tc>
          <w:tcPr>
            <w:tcW w:w="3402"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rPr>
                <w:sz w:val="24"/>
                <w:szCs w:val="24"/>
              </w:rPr>
            </w:pPr>
            <w:r w:rsidRPr="00FD7784">
              <w:rPr>
                <w:sz w:val="24"/>
                <w:szCs w:val="24"/>
              </w:rPr>
              <w:t>9 этажный, 72 квартирный, каркасный</w:t>
            </w:r>
          </w:p>
        </w:tc>
        <w:tc>
          <w:tcPr>
            <w:tcW w:w="1247"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144"/>
              <w:jc w:val="center"/>
              <w:rPr>
                <w:sz w:val="24"/>
                <w:szCs w:val="24"/>
              </w:rPr>
            </w:pPr>
            <w:r w:rsidRPr="00FD7784">
              <w:rPr>
                <w:sz w:val="24"/>
                <w:szCs w:val="24"/>
              </w:rPr>
              <w:t>4429,00</w:t>
            </w:r>
          </w:p>
        </w:tc>
        <w:tc>
          <w:tcPr>
            <w:tcW w:w="1134" w:type="dxa"/>
            <w:tcBorders>
              <w:top w:val="nil"/>
              <w:left w:val="nil"/>
              <w:bottom w:val="single" w:sz="4" w:space="0" w:color="auto"/>
              <w:right w:val="single" w:sz="4" w:space="0" w:color="auto"/>
            </w:tcBorders>
            <w:shd w:val="clear" w:color="auto" w:fill="auto"/>
            <w:noWrap/>
            <w:vAlign w:val="center"/>
            <w:hideMark/>
          </w:tcPr>
          <w:p w:rsidR="003860FD" w:rsidRPr="00FD7784" w:rsidRDefault="003860FD" w:rsidP="003C424B">
            <w:pPr>
              <w:ind w:right="-144"/>
              <w:jc w:val="center"/>
              <w:rPr>
                <w:bCs/>
                <w:sz w:val="24"/>
                <w:szCs w:val="24"/>
              </w:rPr>
            </w:pPr>
            <w:r w:rsidRPr="00FD7784">
              <w:rPr>
                <w:bCs/>
                <w:sz w:val="24"/>
                <w:szCs w:val="24"/>
              </w:rPr>
              <w:t>72</w:t>
            </w:r>
          </w:p>
        </w:tc>
      </w:tr>
      <w:tr w:rsidR="003860FD" w:rsidRPr="00FD7784" w:rsidTr="00D24354">
        <w:trPr>
          <w:trHeight w:val="465"/>
        </w:trPr>
        <w:tc>
          <w:tcPr>
            <w:tcW w:w="3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3860FD" w:rsidP="002209C6">
            <w:pPr>
              <w:ind w:right="34"/>
              <w:rPr>
                <w:sz w:val="24"/>
                <w:szCs w:val="24"/>
              </w:rPr>
            </w:pPr>
            <w:proofErr w:type="gramStart"/>
            <w:r w:rsidRPr="00FD7784">
              <w:rPr>
                <w:sz w:val="24"/>
                <w:szCs w:val="24"/>
              </w:rPr>
              <w:t>район</w:t>
            </w:r>
            <w:proofErr w:type="gramEnd"/>
            <w:r w:rsidRPr="00FD7784">
              <w:rPr>
                <w:sz w:val="24"/>
                <w:szCs w:val="24"/>
              </w:rPr>
              <w:t xml:space="preserve"> ул. Куйбышева</w:t>
            </w:r>
          </w:p>
        </w:tc>
        <w:tc>
          <w:tcPr>
            <w:tcW w:w="3402"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rPr>
                <w:sz w:val="24"/>
                <w:szCs w:val="24"/>
              </w:rPr>
            </w:pPr>
            <w:r w:rsidRPr="00FD7784">
              <w:rPr>
                <w:sz w:val="24"/>
                <w:szCs w:val="24"/>
              </w:rPr>
              <w:t>5 этажный, 60 квартирный, кирпичный</w:t>
            </w:r>
          </w:p>
        </w:tc>
        <w:tc>
          <w:tcPr>
            <w:tcW w:w="1247"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144"/>
              <w:jc w:val="center"/>
              <w:rPr>
                <w:sz w:val="24"/>
                <w:szCs w:val="24"/>
              </w:rPr>
            </w:pPr>
            <w:r w:rsidRPr="00FD7784">
              <w:rPr>
                <w:sz w:val="24"/>
                <w:szCs w:val="24"/>
              </w:rPr>
              <w:t>3600</w:t>
            </w:r>
          </w:p>
        </w:tc>
        <w:tc>
          <w:tcPr>
            <w:tcW w:w="1134"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144"/>
              <w:jc w:val="center"/>
              <w:rPr>
                <w:sz w:val="24"/>
                <w:szCs w:val="24"/>
              </w:rPr>
            </w:pPr>
            <w:r w:rsidRPr="00FD7784">
              <w:rPr>
                <w:sz w:val="24"/>
                <w:szCs w:val="24"/>
              </w:rPr>
              <w:t>60</w:t>
            </w:r>
          </w:p>
        </w:tc>
      </w:tr>
      <w:tr w:rsidR="003860FD" w:rsidRPr="00FD7784" w:rsidTr="00D24354">
        <w:trPr>
          <w:trHeight w:val="466"/>
        </w:trPr>
        <w:tc>
          <w:tcPr>
            <w:tcW w:w="3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3860FD" w:rsidP="002209C6">
            <w:pPr>
              <w:ind w:right="34"/>
              <w:rPr>
                <w:sz w:val="24"/>
                <w:szCs w:val="24"/>
              </w:rPr>
            </w:pPr>
            <w:proofErr w:type="gramStart"/>
            <w:r w:rsidRPr="00FD7784">
              <w:rPr>
                <w:sz w:val="24"/>
                <w:szCs w:val="24"/>
              </w:rPr>
              <w:t>район</w:t>
            </w:r>
            <w:proofErr w:type="gramEnd"/>
            <w:r w:rsidRPr="00FD7784">
              <w:rPr>
                <w:sz w:val="24"/>
                <w:szCs w:val="24"/>
              </w:rPr>
              <w:t xml:space="preserve"> ул. Фрунзе, д. 15</w:t>
            </w:r>
          </w:p>
        </w:tc>
        <w:tc>
          <w:tcPr>
            <w:tcW w:w="3402"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rPr>
                <w:sz w:val="24"/>
                <w:szCs w:val="24"/>
              </w:rPr>
            </w:pPr>
            <w:r w:rsidRPr="00FD7784">
              <w:rPr>
                <w:sz w:val="24"/>
                <w:szCs w:val="24"/>
              </w:rPr>
              <w:t>5 этажный, 60 квартирный, кирпичный</w:t>
            </w:r>
          </w:p>
        </w:tc>
        <w:tc>
          <w:tcPr>
            <w:tcW w:w="1247"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144"/>
              <w:jc w:val="center"/>
              <w:rPr>
                <w:sz w:val="24"/>
                <w:szCs w:val="24"/>
              </w:rPr>
            </w:pPr>
            <w:r w:rsidRPr="00FD7784">
              <w:rPr>
                <w:sz w:val="24"/>
                <w:szCs w:val="24"/>
              </w:rPr>
              <w:t>3600,00</w:t>
            </w:r>
          </w:p>
        </w:tc>
        <w:tc>
          <w:tcPr>
            <w:tcW w:w="1134"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144"/>
              <w:jc w:val="center"/>
              <w:rPr>
                <w:sz w:val="24"/>
                <w:szCs w:val="24"/>
              </w:rPr>
            </w:pPr>
            <w:r w:rsidRPr="00FD7784">
              <w:rPr>
                <w:sz w:val="24"/>
                <w:szCs w:val="24"/>
              </w:rPr>
              <w:t>60</w:t>
            </w:r>
          </w:p>
        </w:tc>
      </w:tr>
      <w:tr w:rsidR="003860FD" w:rsidRPr="00FD7784" w:rsidTr="00D24354">
        <w:trPr>
          <w:trHeight w:val="557"/>
        </w:trPr>
        <w:tc>
          <w:tcPr>
            <w:tcW w:w="3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3860FD" w:rsidP="002209C6">
            <w:pPr>
              <w:ind w:right="34"/>
              <w:rPr>
                <w:sz w:val="24"/>
                <w:szCs w:val="24"/>
              </w:rPr>
            </w:pPr>
            <w:proofErr w:type="gramStart"/>
            <w:r w:rsidRPr="00FD7784">
              <w:rPr>
                <w:sz w:val="24"/>
                <w:szCs w:val="24"/>
              </w:rPr>
              <w:t>район</w:t>
            </w:r>
            <w:proofErr w:type="gramEnd"/>
            <w:r w:rsidRPr="00FD7784">
              <w:rPr>
                <w:sz w:val="24"/>
                <w:szCs w:val="24"/>
              </w:rPr>
              <w:t xml:space="preserve"> ул. Советской и объездной магистрали</w:t>
            </w:r>
          </w:p>
        </w:tc>
        <w:tc>
          <w:tcPr>
            <w:tcW w:w="3402"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rPr>
                <w:sz w:val="24"/>
                <w:szCs w:val="24"/>
              </w:rPr>
            </w:pPr>
            <w:r w:rsidRPr="00FD7784">
              <w:rPr>
                <w:sz w:val="24"/>
                <w:szCs w:val="24"/>
              </w:rPr>
              <w:t>10 этажный, 100 квартирный, кирпичный</w:t>
            </w:r>
          </w:p>
        </w:tc>
        <w:tc>
          <w:tcPr>
            <w:tcW w:w="1247"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144"/>
              <w:jc w:val="center"/>
              <w:rPr>
                <w:sz w:val="24"/>
                <w:szCs w:val="24"/>
              </w:rPr>
            </w:pPr>
            <w:r w:rsidRPr="00FD7784">
              <w:rPr>
                <w:sz w:val="24"/>
                <w:szCs w:val="24"/>
              </w:rPr>
              <w:t>6000,00</w:t>
            </w:r>
          </w:p>
        </w:tc>
        <w:tc>
          <w:tcPr>
            <w:tcW w:w="1134"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144"/>
              <w:jc w:val="center"/>
              <w:rPr>
                <w:sz w:val="24"/>
                <w:szCs w:val="24"/>
              </w:rPr>
            </w:pPr>
            <w:r w:rsidRPr="00FD7784">
              <w:rPr>
                <w:sz w:val="24"/>
                <w:szCs w:val="24"/>
              </w:rPr>
              <w:t>100</w:t>
            </w:r>
          </w:p>
        </w:tc>
      </w:tr>
      <w:tr w:rsidR="003860FD" w:rsidRPr="00FD7784" w:rsidTr="00D24354">
        <w:trPr>
          <w:trHeight w:val="336"/>
        </w:trPr>
        <w:tc>
          <w:tcPr>
            <w:tcW w:w="71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3860FD" w:rsidP="00AE7639">
            <w:pPr>
              <w:ind w:right="34" w:hanging="96"/>
              <w:jc w:val="both"/>
              <w:rPr>
                <w:bCs/>
                <w:sz w:val="24"/>
                <w:szCs w:val="24"/>
              </w:rPr>
            </w:pPr>
            <w:r w:rsidRPr="00FD7784">
              <w:rPr>
                <w:bCs/>
                <w:sz w:val="24"/>
                <w:szCs w:val="24"/>
              </w:rPr>
              <w:t>ИТОГО за 2015 год:</w:t>
            </w:r>
          </w:p>
        </w:tc>
        <w:tc>
          <w:tcPr>
            <w:tcW w:w="1247"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144"/>
              <w:jc w:val="center"/>
              <w:rPr>
                <w:bCs/>
                <w:sz w:val="24"/>
                <w:szCs w:val="24"/>
              </w:rPr>
            </w:pPr>
            <w:r w:rsidRPr="00FD7784">
              <w:rPr>
                <w:bCs/>
                <w:sz w:val="24"/>
                <w:szCs w:val="24"/>
              </w:rPr>
              <w:t>40970,26</w:t>
            </w:r>
          </w:p>
        </w:tc>
        <w:tc>
          <w:tcPr>
            <w:tcW w:w="1134"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144"/>
              <w:jc w:val="center"/>
              <w:rPr>
                <w:bCs/>
                <w:sz w:val="24"/>
                <w:szCs w:val="24"/>
              </w:rPr>
            </w:pPr>
            <w:r w:rsidRPr="00FD7784">
              <w:rPr>
                <w:bCs/>
                <w:sz w:val="24"/>
                <w:szCs w:val="24"/>
              </w:rPr>
              <w:t>698</w:t>
            </w:r>
          </w:p>
        </w:tc>
      </w:tr>
      <w:tr w:rsidR="003860FD" w:rsidRPr="00FD7784" w:rsidTr="00AE7639">
        <w:trPr>
          <w:trHeight w:val="336"/>
        </w:trPr>
        <w:tc>
          <w:tcPr>
            <w:tcW w:w="95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3860FD" w:rsidP="003C424B">
            <w:pPr>
              <w:ind w:right="34" w:hanging="96"/>
              <w:jc w:val="center"/>
              <w:rPr>
                <w:bCs/>
                <w:sz w:val="24"/>
                <w:szCs w:val="24"/>
              </w:rPr>
            </w:pPr>
            <w:r w:rsidRPr="00FD7784">
              <w:rPr>
                <w:bCs/>
                <w:sz w:val="24"/>
                <w:szCs w:val="24"/>
              </w:rPr>
              <w:t>Планируемый срок ввода - 2016 год</w:t>
            </w:r>
          </w:p>
        </w:tc>
      </w:tr>
      <w:tr w:rsidR="003860FD" w:rsidRPr="00FD7784" w:rsidTr="00D24354">
        <w:trPr>
          <w:trHeight w:val="527"/>
        </w:trPr>
        <w:tc>
          <w:tcPr>
            <w:tcW w:w="3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0FD" w:rsidRPr="00FD7784" w:rsidRDefault="003860FD" w:rsidP="00FD7784">
            <w:pPr>
              <w:ind w:right="34"/>
              <w:rPr>
                <w:sz w:val="24"/>
                <w:szCs w:val="24"/>
              </w:rPr>
            </w:pPr>
            <w:proofErr w:type="gramStart"/>
            <w:r w:rsidRPr="00FD7784">
              <w:rPr>
                <w:sz w:val="24"/>
                <w:szCs w:val="24"/>
              </w:rPr>
              <w:t>в</w:t>
            </w:r>
            <w:proofErr w:type="gramEnd"/>
            <w:r w:rsidRPr="00FD7784">
              <w:rPr>
                <w:sz w:val="24"/>
                <w:szCs w:val="24"/>
              </w:rPr>
              <w:t xml:space="preserve"> районе ул. Дзержинского,   д. 13</w:t>
            </w:r>
          </w:p>
        </w:tc>
        <w:tc>
          <w:tcPr>
            <w:tcW w:w="3402"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144" w:firstLine="34"/>
              <w:rPr>
                <w:sz w:val="24"/>
                <w:szCs w:val="24"/>
              </w:rPr>
            </w:pPr>
            <w:r w:rsidRPr="00FD7784">
              <w:rPr>
                <w:sz w:val="24"/>
                <w:szCs w:val="24"/>
              </w:rPr>
              <w:t>16 этажный, 64 квартирный, монолитный</w:t>
            </w:r>
          </w:p>
        </w:tc>
        <w:tc>
          <w:tcPr>
            <w:tcW w:w="1247" w:type="dxa"/>
            <w:tcBorders>
              <w:top w:val="nil"/>
              <w:left w:val="nil"/>
              <w:bottom w:val="single" w:sz="4" w:space="0" w:color="auto"/>
              <w:right w:val="single" w:sz="4" w:space="0" w:color="auto"/>
            </w:tcBorders>
            <w:shd w:val="clear" w:color="auto" w:fill="auto"/>
            <w:noWrap/>
            <w:vAlign w:val="center"/>
            <w:hideMark/>
          </w:tcPr>
          <w:p w:rsidR="003860FD" w:rsidRPr="00FD7784" w:rsidRDefault="003860FD" w:rsidP="003C424B">
            <w:pPr>
              <w:ind w:right="34"/>
              <w:rPr>
                <w:sz w:val="24"/>
                <w:szCs w:val="24"/>
              </w:rPr>
            </w:pPr>
            <w:r w:rsidRPr="00FD7784">
              <w:rPr>
                <w:sz w:val="24"/>
                <w:szCs w:val="24"/>
              </w:rPr>
              <w:t>5000,00</w:t>
            </w:r>
          </w:p>
        </w:tc>
        <w:tc>
          <w:tcPr>
            <w:tcW w:w="1134" w:type="dxa"/>
            <w:tcBorders>
              <w:top w:val="nil"/>
              <w:left w:val="nil"/>
              <w:bottom w:val="single" w:sz="4" w:space="0" w:color="auto"/>
              <w:right w:val="single" w:sz="4" w:space="0" w:color="auto"/>
            </w:tcBorders>
            <w:shd w:val="clear" w:color="auto" w:fill="auto"/>
            <w:noWrap/>
            <w:vAlign w:val="center"/>
            <w:hideMark/>
          </w:tcPr>
          <w:p w:rsidR="003860FD" w:rsidRPr="00FD7784" w:rsidRDefault="003860FD" w:rsidP="003C424B">
            <w:pPr>
              <w:ind w:right="-144"/>
              <w:jc w:val="center"/>
              <w:rPr>
                <w:sz w:val="24"/>
                <w:szCs w:val="24"/>
              </w:rPr>
            </w:pPr>
            <w:r w:rsidRPr="00FD7784">
              <w:rPr>
                <w:sz w:val="24"/>
                <w:szCs w:val="24"/>
              </w:rPr>
              <w:t>64</w:t>
            </w:r>
          </w:p>
        </w:tc>
      </w:tr>
      <w:tr w:rsidR="003860FD" w:rsidRPr="00FD7784" w:rsidTr="00D24354">
        <w:trPr>
          <w:trHeight w:val="471"/>
        </w:trPr>
        <w:tc>
          <w:tcPr>
            <w:tcW w:w="3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3860FD" w:rsidP="003C424B">
            <w:pPr>
              <w:ind w:right="34"/>
              <w:jc w:val="both"/>
              <w:rPr>
                <w:sz w:val="24"/>
                <w:szCs w:val="24"/>
              </w:rPr>
            </w:pPr>
            <w:proofErr w:type="gramStart"/>
            <w:r w:rsidRPr="00FD7784">
              <w:rPr>
                <w:sz w:val="24"/>
                <w:szCs w:val="24"/>
              </w:rPr>
              <w:t>район</w:t>
            </w:r>
            <w:proofErr w:type="gramEnd"/>
            <w:r w:rsidRPr="00FD7784">
              <w:rPr>
                <w:sz w:val="24"/>
                <w:szCs w:val="24"/>
              </w:rPr>
              <w:t xml:space="preserve"> ул. Куйбышева</w:t>
            </w:r>
          </w:p>
        </w:tc>
        <w:tc>
          <w:tcPr>
            <w:tcW w:w="3402"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144" w:firstLine="34"/>
              <w:rPr>
                <w:sz w:val="24"/>
                <w:szCs w:val="24"/>
              </w:rPr>
            </w:pPr>
            <w:r w:rsidRPr="00FD7784">
              <w:rPr>
                <w:sz w:val="24"/>
                <w:szCs w:val="24"/>
              </w:rPr>
              <w:t>5 этажный, 60 квартирный, кирпичный</w:t>
            </w:r>
          </w:p>
        </w:tc>
        <w:tc>
          <w:tcPr>
            <w:tcW w:w="1247"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34"/>
              <w:rPr>
                <w:sz w:val="24"/>
                <w:szCs w:val="24"/>
              </w:rPr>
            </w:pPr>
            <w:r w:rsidRPr="00FD7784">
              <w:rPr>
                <w:sz w:val="24"/>
                <w:szCs w:val="24"/>
              </w:rPr>
              <w:t>3600,00</w:t>
            </w:r>
          </w:p>
        </w:tc>
        <w:tc>
          <w:tcPr>
            <w:tcW w:w="1134"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144"/>
              <w:jc w:val="center"/>
              <w:rPr>
                <w:sz w:val="24"/>
                <w:szCs w:val="24"/>
              </w:rPr>
            </w:pPr>
            <w:r w:rsidRPr="00FD7784">
              <w:rPr>
                <w:sz w:val="24"/>
                <w:szCs w:val="24"/>
              </w:rPr>
              <w:t>60</w:t>
            </w:r>
          </w:p>
        </w:tc>
      </w:tr>
      <w:tr w:rsidR="003860FD" w:rsidRPr="00FD7784" w:rsidTr="00D24354">
        <w:trPr>
          <w:trHeight w:val="713"/>
        </w:trPr>
        <w:tc>
          <w:tcPr>
            <w:tcW w:w="3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3860FD" w:rsidP="003C424B">
            <w:pPr>
              <w:ind w:right="34"/>
              <w:jc w:val="both"/>
              <w:rPr>
                <w:sz w:val="24"/>
                <w:szCs w:val="24"/>
              </w:rPr>
            </w:pPr>
            <w:proofErr w:type="gramStart"/>
            <w:r w:rsidRPr="00FD7784">
              <w:rPr>
                <w:sz w:val="24"/>
                <w:szCs w:val="24"/>
              </w:rPr>
              <w:t>район</w:t>
            </w:r>
            <w:proofErr w:type="gramEnd"/>
            <w:r w:rsidRPr="00FD7784">
              <w:rPr>
                <w:sz w:val="24"/>
                <w:szCs w:val="24"/>
              </w:rPr>
              <w:t xml:space="preserve"> ул. Советской и объездной магистрали</w:t>
            </w:r>
          </w:p>
        </w:tc>
        <w:tc>
          <w:tcPr>
            <w:tcW w:w="3402"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144" w:firstLine="34"/>
              <w:rPr>
                <w:sz w:val="24"/>
                <w:szCs w:val="24"/>
              </w:rPr>
            </w:pPr>
            <w:proofErr w:type="gramStart"/>
            <w:r w:rsidRPr="00FD7784">
              <w:rPr>
                <w:sz w:val="24"/>
                <w:szCs w:val="24"/>
              </w:rPr>
              <w:t>жилой</w:t>
            </w:r>
            <w:proofErr w:type="gramEnd"/>
            <w:r w:rsidRPr="00FD7784">
              <w:rPr>
                <w:sz w:val="24"/>
                <w:szCs w:val="24"/>
              </w:rPr>
              <w:t xml:space="preserve"> микрорайон: 2 жилых 10-этажных дома по 100 квартир</w:t>
            </w:r>
          </w:p>
        </w:tc>
        <w:tc>
          <w:tcPr>
            <w:tcW w:w="1247"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34"/>
              <w:rPr>
                <w:sz w:val="24"/>
                <w:szCs w:val="24"/>
              </w:rPr>
            </w:pPr>
            <w:r w:rsidRPr="00FD7784">
              <w:rPr>
                <w:sz w:val="24"/>
                <w:szCs w:val="24"/>
              </w:rPr>
              <w:t>12000,00</w:t>
            </w:r>
          </w:p>
        </w:tc>
        <w:tc>
          <w:tcPr>
            <w:tcW w:w="1134"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144"/>
              <w:jc w:val="center"/>
              <w:rPr>
                <w:sz w:val="24"/>
                <w:szCs w:val="24"/>
              </w:rPr>
            </w:pPr>
            <w:r w:rsidRPr="00FD7784">
              <w:rPr>
                <w:sz w:val="24"/>
                <w:szCs w:val="24"/>
              </w:rPr>
              <w:t>200</w:t>
            </w:r>
          </w:p>
        </w:tc>
      </w:tr>
      <w:tr w:rsidR="003860FD" w:rsidRPr="00FD7784" w:rsidTr="00D24354">
        <w:trPr>
          <w:trHeight w:val="129"/>
        </w:trPr>
        <w:tc>
          <w:tcPr>
            <w:tcW w:w="3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9C6" w:rsidRPr="00FD7784" w:rsidRDefault="003860FD" w:rsidP="002209C6">
            <w:pPr>
              <w:ind w:right="34"/>
              <w:rPr>
                <w:sz w:val="24"/>
                <w:szCs w:val="24"/>
              </w:rPr>
            </w:pPr>
            <w:r w:rsidRPr="00FD7784">
              <w:rPr>
                <w:sz w:val="24"/>
                <w:szCs w:val="24"/>
              </w:rPr>
              <w:t xml:space="preserve">п. Врангель, ул. </w:t>
            </w:r>
            <w:proofErr w:type="spellStart"/>
            <w:r w:rsidRPr="00FD7784">
              <w:rPr>
                <w:sz w:val="24"/>
                <w:szCs w:val="24"/>
              </w:rPr>
              <w:t>Невельского</w:t>
            </w:r>
            <w:proofErr w:type="spellEnd"/>
            <w:r w:rsidRPr="00FD7784">
              <w:rPr>
                <w:sz w:val="24"/>
                <w:szCs w:val="24"/>
              </w:rPr>
              <w:t xml:space="preserve">, </w:t>
            </w:r>
          </w:p>
          <w:p w:rsidR="003860FD" w:rsidRPr="00FD7784" w:rsidRDefault="003860FD" w:rsidP="002209C6">
            <w:pPr>
              <w:ind w:right="34"/>
              <w:rPr>
                <w:sz w:val="24"/>
                <w:szCs w:val="24"/>
              </w:rPr>
            </w:pPr>
            <w:r w:rsidRPr="00FD7784">
              <w:rPr>
                <w:sz w:val="24"/>
                <w:szCs w:val="24"/>
              </w:rPr>
              <w:t>д. 6 в 40 м на юг</w:t>
            </w:r>
          </w:p>
        </w:tc>
        <w:tc>
          <w:tcPr>
            <w:tcW w:w="3402"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144" w:firstLine="34"/>
              <w:rPr>
                <w:sz w:val="24"/>
                <w:szCs w:val="24"/>
              </w:rPr>
            </w:pPr>
            <w:r w:rsidRPr="00FD7784">
              <w:rPr>
                <w:sz w:val="24"/>
                <w:szCs w:val="24"/>
              </w:rPr>
              <w:t>16 этажный, 128 квартирный, каркасно-монолитный</w:t>
            </w:r>
          </w:p>
        </w:tc>
        <w:tc>
          <w:tcPr>
            <w:tcW w:w="1247" w:type="dxa"/>
            <w:tcBorders>
              <w:top w:val="nil"/>
              <w:left w:val="nil"/>
              <w:bottom w:val="single" w:sz="4" w:space="0" w:color="auto"/>
              <w:right w:val="single" w:sz="4" w:space="0" w:color="auto"/>
            </w:tcBorders>
            <w:shd w:val="clear" w:color="auto" w:fill="auto"/>
            <w:noWrap/>
            <w:vAlign w:val="center"/>
            <w:hideMark/>
          </w:tcPr>
          <w:p w:rsidR="003860FD" w:rsidRPr="00FD7784" w:rsidRDefault="003860FD" w:rsidP="003C424B">
            <w:pPr>
              <w:ind w:right="34"/>
              <w:rPr>
                <w:sz w:val="24"/>
                <w:szCs w:val="24"/>
              </w:rPr>
            </w:pPr>
            <w:r w:rsidRPr="00FD7784">
              <w:rPr>
                <w:sz w:val="24"/>
                <w:szCs w:val="24"/>
              </w:rPr>
              <w:t>9000,00</w:t>
            </w:r>
          </w:p>
        </w:tc>
        <w:tc>
          <w:tcPr>
            <w:tcW w:w="1134" w:type="dxa"/>
            <w:tcBorders>
              <w:top w:val="nil"/>
              <w:left w:val="nil"/>
              <w:bottom w:val="single" w:sz="4" w:space="0" w:color="auto"/>
              <w:right w:val="single" w:sz="4" w:space="0" w:color="auto"/>
            </w:tcBorders>
            <w:shd w:val="clear" w:color="auto" w:fill="auto"/>
            <w:noWrap/>
            <w:vAlign w:val="center"/>
            <w:hideMark/>
          </w:tcPr>
          <w:p w:rsidR="003860FD" w:rsidRPr="00FD7784" w:rsidRDefault="003860FD" w:rsidP="003C424B">
            <w:pPr>
              <w:ind w:right="-144"/>
              <w:jc w:val="center"/>
              <w:rPr>
                <w:sz w:val="24"/>
                <w:szCs w:val="24"/>
              </w:rPr>
            </w:pPr>
            <w:r w:rsidRPr="00FD7784">
              <w:rPr>
                <w:sz w:val="24"/>
                <w:szCs w:val="24"/>
              </w:rPr>
              <w:t>128</w:t>
            </w:r>
          </w:p>
        </w:tc>
      </w:tr>
      <w:tr w:rsidR="003860FD" w:rsidRPr="00FD7784" w:rsidTr="00D24354">
        <w:trPr>
          <w:trHeight w:val="381"/>
        </w:trPr>
        <w:tc>
          <w:tcPr>
            <w:tcW w:w="3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9C6" w:rsidRPr="00FD7784" w:rsidRDefault="003860FD" w:rsidP="003C424B">
            <w:pPr>
              <w:ind w:right="34"/>
              <w:jc w:val="both"/>
              <w:rPr>
                <w:sz w:val="24"/>
                <w:szCs w:val="24"/>
              </w:rPr>
            </w:pPr>
            <w:proofErr w:type="gramStart"/>
            <w:r w:rsidRPr="00FD7784">
              <w:rPr>
                <w:sz w:val="24"/>
                <w:szCs w:val="24"/>
              </w:rPr>
              <w:t>район</w:t>
            </w:r>
            <w:proofErr w:type="gramEnd"/>
            <w:r w:rsidRPr="00FD7784">
              <w:rPr>
                <w:sz w:val="24"/>
                <w:szCs w:val="24"/>
              </w:rPr>
              <w:t xml:space="preserve"> ул. Молодёжной           </w:t>
            </w:r>
          </w:p>
          <w:p w:rsidR="003860FD" w:rsidRPr="00FD7784" w:rsidRDefault="003860FD" w:rsidP="002209C6">
            <w:pPr>
              <w:ind w:right="34"/>
              <w:rPr>
                <w:sz w:val="24"/>
                <w:szCs w:val="24"/>
              </w:rPr>
            </w:pPr>
            <w:r w:rsidRPr="00FD7784">
              <w:rPr>
                <w:sz w:val="24"/>
                <w:szCs w:val="24"/>
              </w:rPr>
              <w:t>(</w:t>
            </w:r>
            <w:proofErr w:type="gramStart"/>
            <w:r w:rsidRPr="00FD7784">
              <w:rPr>
                <w:sz w:val="24"/>
                <w:szCs w:val="24"/>
              </w:rPr>
              <w:t>в</w:t>
            </w:r>
            <w:proofErr w:type="gramEnd"/>
            <w:r w:rsidRPr="00FD7784">
              <w:rPr>
                <w:sz w:val="24"/>
                <w:szCs w:val="24"/>
              </w:rPr>
              <w:t xml:space="preserve"> районе «</w:t>
            </w:r>
            <w:proofErr w:type="spellStart"/>
            <w:r w:rsidRPr="00FD7784">
              <w:rPr>
                <w:sz w:val="24"/>
                <w:szCs w:val="24"/>
              </w:rPr>
              <w:t>ГУМа</w:t>
            </w:r>
            <w:proofErr w:type="spellEnd"/>
            <w:r w:rsidRPr="00FD7784">
              <w:rPr>
                <w:sz w:val="24"/>
                <w:szCs w:val="24"/>
              </w:rPr>
              <w:t>»)</w:t>
            </w:r>
          </w:p>
        </w:tc>
        <w:tc>
          <w:tcPr>
            <w:tcW w:w="3402"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144" w:firstLine="34"/>
              <w:rPr>
                <w:sz w:val="24"/>
                <w:szCs w:val="24"/>
              </w:rPr>
            </w:pPr>
            <w:r w:rsidRPr="00FD7784">
              <w:rPr>
                <w:sz w:val="24"/>
                <w:szCs w:val="24"/>
              </w:rPr>
              <w:t>10 этажный, 72 квартирный</w:t>
            </w:r>
          </w:p>
        </w:tc>
        <w:tc>
          <w:tcPr>
            <w:tcW w:w="1247"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34"/>
              <w:rPr>
                <w:sz w:val="24"/>
                <w:szCs w:val="24"/>
              </w:rPr>
            </w:pPr>
            <w:r w:rsidRPr="00FD7784">
              <w:rPr>
                <w:sz w:val="24"/>
                <w:szCs w:val="24"/>
              </w:rPr>
              <w:t>5856,90</w:t>
            </w:r>
          </w:p>
        </w:tc>
        <w:tc>
          <w:tcPr>
            <w:tcW w:w="1134"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144"/>
              <w:jc w:val="center"/>
              <w:rPr>
                <w:sz w:val="24"/>
                <w:szCs w:val="24"/>
              </w:rPr>
            </w:pPr>
            <w:r w:rsidRPr="00FD7784">
              <w:rPr>
                <w:sz w:val="24"/>
                <w:szCs w:val="24"/>
              </w:rPr>
              <w:t>72</w:t>
            </w:r>
          </w:p>
        </w:tc>
      </w:tr>
      <w:tr w:rsidR="003860FD" w:rsidRPr="00FD7784" w:rsidTr="00D24354">
        <w:trPr>
          <w:trHeight w:val="489"/>
        </w:trPr>
        <w:tc>
          <w:tcPr>
            <w:tcW w:w="3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3860FD" w:rsidP="002209C6">
            <w:pPr>
              <w:ind w:right="34"/>
              <w:rPr>
                <w:sz w:val="24"/>
                <w:szCs w:val="24"/>
              </w:rPr>
            </w:pPr>
            <w:proofErr w:type="gramStart"/>
            <w:r w:rsidRPr="00FD7784">
              <w:rPr>
                <w:sz w:val="24"/>
                <w:szCs w:val="24"/>
              </w:rPr>
              <w:t>район</w:t>
            </w:r>
            <w:proofErr w:type="gramEnd"/>
            <w:r w:rsidRPr="00FD7784">
              <w:rPr>
                <w:sz w:val="24"/>
                <w:szCs w:val="24"/>
              </w:rPr>
              <w:t xml:space="preserve"> Северный пр-т, д. 23</w:t>
            </w:r>
          </w:p>
        </w:tc>
        <w:tc>
          <w:tcPr>
            <w:tcW w:w="3402"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144" w:firstLine="34"/>
              <w:rPr>
                <w:sz w:val="24"/>
                <w:szCs w:val="24"/>
              </w:rPr>
            </w:pPr>
            <w:r w:rsidRPr="00FD7784">
              <w:rPr>
                <w:sz w:val="24"/>
                <w:szCs w:val="24"/>
              </w:rPr>
              <w:t>9 этажный, 72 квартирный, каркасный</w:t>
            </w:r>
          </w:p>
        </w:tc>
        <w:tc>
          <w:tcPr>
            <w:tcW w:w="1247"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34"/>
              <w:rPr>
                <w:sz w:val="24"/>
                <w:szCs w:val="24"/>
              </w:rPr>
            </w:pPr>
            <w:r w:rsidRPr="00FD7784">
              <w:rPr>
                <w:sz w:val="24"/>
                <w:szCs w:val="24"/>
              </w:rPr>
              <w:t>4429,00</w:t>
            </w:r>
          </w:p>
        </w:tc>
        <w:tc>
          <w:tcPr>
            <w:tcW w:w="1134" w:type="dxa"/>
            <w:tcBorders>
              <w:top w:val="nil"/>
              <w:left w:val="nil"/>
              <w:bottom w:val="single" w:sz="4" w:space="0" w:color="auto"/>
              <w:right w:val="single" w:sz="4" w:space="0" w:color="auto"/>
            </w:tcBorders>
            <w:shd w:val="clear" w:color="auto" w:fill="auto"/>
            <w:noWrap/>
            <w:vAlign w:val="center"/>
            <w:hideMark/>
          </w:tcPr>
          <w:p w:rsidR="003860FD" w:rsidRPr="00FD7784" w:rsidRDefault="003860FD" w:rsidP="003C424B">
            <w:pPr>
              <w:ind w:right="-144"/>
              <w:jc w:val="center"/>
              <w:rPr>
                <w:bCs/>
                <w:sz w:val="24"/>
                <w:szCs w:val="24"/>
              </w:rPr>
            </w:pPr>
            <w:r w:rsidRPr="00FD7784">
              <w:rPr>
                <w:bCs/>
                <w:sz w:val="24"/>
                <w:szCs w:val="24"/>
              </w:rPr>
              <w:t>72</w:t>
            </w:r>
          </w:p>
        </w:tc>
      </w:tr>
      <w:tr w:rsidR="003860FD" w:rsidRPr="00FD7784" w:rsidTr="00D24354">
        <w:trPr>
          <w:trHeight w:val="336"/>
        </w:trPr>
        <w:tc>
          <w:tcPr>
            <w:tcW w:w="71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3860FD" w:rsidP="00AE7639">
            <w:pPr>
              <w:ind w:right="34" w:hanging="96"/>
              <w:jc w:val="both"/>
              <w:rPr>
                <w:bCs/>
                <w:sz w:val="24"/>
                <w:szCs w:val="24"/>
              </w:rPr>
            </w:pPr>
            <w:r w:rsidRPr="00FD7784">
              <w:rPr>
                <w:bCs/>
                <w:sz w:val="24"/>
                <w:szCs w:val="24"/>
              </w:rPr>
              <w:t>ИТОГО за 2016 год:</w:t>
            </w:r>
          </w:p>
        </w:tc>
        <w:tc>
          <w:tcPr>
            <w:tcW w:w="1247"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34"/>
              <w:jc w:val="center"/>
              <w:rPr>
                <w:bCs/>
                <w:sz w:val="24"/>
                <w:szCs w:val="24"/>
              </w:rPr>
            </w:pPr>
            <w:r w:rsidRPr="00FD7784">
              <w:rPr>
                <w:bCs/>
                <w:sz w:val="24"/>
                <w:szCs w:val="24"/>
              </w:rPr>
              <w:t>39885,90</w:t>
            </w:r>
          </w:p>
        </w:tc>
        <w:tc>
          <w:tcPr>
            <w:tcW w:w="1134"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144"/>
              <w:jc w:val="center"/>
              <w:rPr>
                <w:bCs/>
                <w:sz w:val="24"/>
                <w:szCs w:val="24"/>
              </w:rPr>
            </w:pPr>
            <w:r w:rsidRPr="00FD7784">
              <w:rPr>
                <w:bCs/>
                <w:sz w:val="24"/>
                <w:szCs w:val="24"/>
              </w:rPr>
              <w:t>596</w:t>
            </w:r>
          </w:p>
        </w:tc>
      </w:tr>
      <w:tr w:rsidR="003860FD" w:rsidRPr="00FD7784" w:rsidTr="00AE7639">
        <w:trPr>
          <w:trHeight w:val="92"/>
        </w:trPr>
        <w:tc>
          <w:tcPr>
            <w:tcW w:w="95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3860FD" w:rsidP="003C424B">
            <w:pPr>
              <w:ind w:right="34" w:hanging="96"/>
              <w:jc w:val="center"/>
              <w:rPr>
                <w:bCs/>
                <w:sz w:val="24"/>
                <w:szCs w:val="24"/>
              </w:rPr>
            </w:pPr>
            <w:r w:rsidRPr="00FD7784">
              <w:rPr>
                <w:bCs/>
                <w:sz w:val="24"/>
                <w:szCs w:val="24"/>
              </w:rPr>
              <w:t>Планируемый срок ввода – 2017 год</w:t>
            </w:r>
          </w:p>
        </w:tc>
      </w:tr>
      <w:tr w:rsidR="003860FD" w:rsidRPr="00FD7784" w:rsidTr="00D24354">
        <w:trPr>
          <w:trHeight w:val="634"/>
        </w:trPr>
        <w:tc>
          <w:tcPr>
            <w:tcW w:w="3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3860FD" w:rsidP="003C424B">
            <w:pPr>
              <w:ind w:right="34" w:firstLine="46"/>
              <w:rPr>
                <w:sz w:val="24"/>
                <w:szCs w:val="24"/>
              </w:rPr>
            </w:pPr>
            <w:r w:rsidRPr="00FD7784">
              <w:rPr>
                <w:sz w:val="24"/>
                <w:szCs w:val="24"/>
              </w:rPr>
              <w:t>ул. Сп</w:t>
            </w:r>
            <w:r w:rsidR="00FD7784">
              <w:rPr>
                <w:sz w:val="24"/>
                <w:szCs w:val="24"/>
              </w:rPr>
              <w:t>ортивная, д. 18</w:t>
            </w:r>
            <w:r w:rsidRPr="00FD7784">
              <w:rPr>
                <w:sz w:val="24"/>
                <w:szCs w:val="24"/>
              </w:rPr>
              <w:t xml:space="preserve"> (3-я очередь)</w:t>
            </w:r>
          </w:p>
        </w:tc>
        <w:tc>
          <w:tcPr>
            <w:tcW w:w="3402"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176" w:firstLine="46"/>
              <w:rPr>
                <w:sz w:val="24"/>
                <w:szCs w:val="24"/>
              </w:rPr>
            </w:pPr>
            <w:r w:rsidRPr="00FD7784">
              <w:rPr>
                <w:sz w:val="24"/>
                <w:szCs w:val="24"/>
              </w:rPr>
              <w:t>10 этажный, 80 квартирный крупнопанельный</w:t>
            </w:r>
          </w:p>
        </w:tc>
        <w:tc>
          <w:tcPr>
            <w:tcW w:w="1247" w:type="dxa"/>
            <w:tcBorders>
              <w:top w:val="nil"/>
              <w:left w:val="nil"/>
              <w:bottom w:val="single" w:sz="4" w:space="0" w:color="auto"/>
              <w:right w:val="single" w:sz="4" w:space="0" w:color="auto"/>
            </w:tcBorders>
            <w:shd w:val="clear" w:color="auto" w:fill="auto"/>
            <w:noWrap/>
            <w:vAlign w:val="center"/>
            <w:hideMark/>
          </w:tcPr>
          <w:p w:rsidR="003860FD" w:rsidRPr="00FD7784" w:rsidRDefault="003860FD" w:rsidP="00AE7639">
            <w:pPr>
              <w:ind w:right="-144" w:firstLine="709"/>
              <w:jc w:val="both"/>
              <w:rPr>
                <w:sz w:val="24"/>
                <w:szCs w:val="24"/>
              </w:rPr>
            </w:pPr>
            <w:r w:rsidRPr="00FD7784">
              <w:rPr>
                <w:sz w:val="24"/>
                <w:szCs w:val="24"/>
              </w:rPr>
              <w:t>4800</w:t>
            </w:r>
          </w:p>
        </w:tc>
        <w:tc>
          <w:tcPr>
            <w:tcW w:w="1134" w:type="dxa"/>
            <w:tcBorders>
              <w:top w:val="nil"/>
              <w:left w:val="nil"/>
              <w:bottom w:val="single" w:sz="4" w:space="0" w:color="auto"/>
              <w:right w:val="single" w:sz="4" w:space="0" w:color="auto"/>
            </w:tcBorders>
            <w:shd w:val="clear" w:color="auto" w:fill="auto"/>
            <w:noWrap/>
            <w:vAlign w:val="center"/>
            <w:hideMark/>
          </w:tcPr>
          <w:p w:rsidR="003860FD" w:rsidRPr="00FD7784" w:rsidRDefault="003860FD" w:rsidP="003C424B">
            <w:pPr>
              <w:ind w:right="-144" w:hanging="108"/>
              <w:jc w:val="center"/>
              <w:rPr>
                <w:sz w:val="24"/>
                <w:szCs w:val="24"/>
              </w:rPr>
            </w:pPr>
            <w:r w:rsidRPr="00FD7784">
              <w:rPr>
                <w:sz w:val="24"/>
                <w:szCs w:val="24"/>
              </w:rPr>
              <w:t>80</w:t>
            </w:r>
          </w:p>
        </w:tc>
      </w:tr>
      <w:tr w:rsidR="003860FD" w:rsidRPr="00FD7784" w:rsidTr="00D24354">
        <w:trPr>
          <w:trHeight w:val="719"/>
        </w:trPr>
        <w:tc>
          <w:tcPr>
            <w:tcW w:w="3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24B" w:rsidRPr="00FD7784" w:rsidRDefault="003860FD" w:rsidP="003C424B">
            <w:pPr>
              <w:ind w:right="34"/>
              <w:rPr>
                <w:sz w:val="24"/>
                <w:szCs w:val="24"/>
              </w:rPr>
            </w:pPr>
            <w:proofErr w:type="gramStart"/>
            <w:r w:rsidRPr="00FD7784">
              <w:rPr>
                <w:sz w:val="24"/>
                <w:szCs w:val="24"/>
              </w:rPr>
              <w:t>в</w:t>
            </w:r>
            <w:proofErr w:type="gramEnd"/>
            <w:r w:rsidRPr="00FD7784">
              <w:rPr>
                <w:sz w:val="24"/>
                <w:szCs w:val="24"/>
              </w:rPr>
              <w:t xml:space="preserve"> районе ул. </w:t>
            </w:r>
            <w:proofErr w:type="spellStart"/>
            <w:r w:rsidRPr="00FD7784">
              <w:rPr>
                <w:sz w:val="24"/>
                <w:szCs w:val="24"/>
              </w:rPr>
              <w:t>Бокситогорской</w:t>
            </w:r>
            <w:proofErr w:type="spellEnd"/>
            <w:r w:rsidRPr="00FD7784">
              <w:rPr>
                <w:sz w:val="24"/>
                <w:szCs w:val="24"/>
              </w:rPr>
              <w:t xml:space="preserve">, </w:t>
            </w:r>
          </w:p>
          <w:p w:rsidR="003860FD" w:rsidRPr="00FD7784" w:rsidRDefault="003860FD" w:rsidP="003C424B">
            <w:pPr>
              <w:ind w:right="34"/>
              <w:rPr>
                <w:sz w:val="24"/>
                <w:szCs w:val="24"/>
              </w:rPr>
            </w:pPr>
            <w:r w:rsidRPr="00FD7784">
              <w:rPr>
                <w:sz w:val="24"/>
                <w:szCs w:val="24"/>
              </w:rPr>
              <w:t>д. 49</w:t>
            </w:r>
          </w:p>
        </w:tc>
        <w:tc>
          <w:tcPr>
            <w:tcW w:w="3402"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176"/>
              <w:jc w:val="both"/>
              <w:rPr>
                <w:sz w:val="24"/>
                <w:szCs w:val="24"/>
              </w:rPr>
            </w:pPr>
            <w:r w:rsidRPr="00FD7784">
              <w:rPr>
                <w:sz w:val="24"/>
                <w:szCs w:val="24"/>
              </w:rPr>
              <w:t xml:space="preserve">9 этажный, 143 </w:t>
            </w:r>
            <w:proofErr w:type="gramStart"/>
            <w:r w:rsidRPr="00FD7784">
              <w:rPr>
                <w:sz w:val="24"/>
                <w:szCs w:val="24"/>
              </w:rPr>
              <w:t>квартирный  жилой</w:t>
            </w:r>
            <w:proofErr w:type="gramEnd"/>
            <w:r w:rsidRPr="00FD7784">
              <w:rPr>
                <w:sz w:val="24"/>
                <w:szCs w:val="24"/>
              </w:rPr>
              <w:t xml:space="preserve"> дом малосемейного типа, кирпичный</w:t>
            </w:r>
          </w:p>
        </w:tc>
        <w:tc>
          <w:tcPr>
            <w:tcW w:w="1247" w:type="dxa"/>
            <w:tcBorders>
              <w:top w:val="nil"/>
              <w:left w:val="nil"/>
              <w:bottom w:val="single" w:sz="4" w:space="0" w:color="auto"/>
              <w:right w:val="single" w:sz="4" w:space="0" w:color="auto"/>
            </w:tcBorders>
            <w:shd w:val="clear" w:color="auto" w:fill="auto"/>
            <w:noWrap/>
            <w:vAlign w:val="center"/>
            <w:hideMark/>
          </w:tcPr>
          <w:p w:rsidR="003860FD" w:rsidRPr="00FD7784" w:rsidRDefault="003860FD" w:rsidP="003C424B">
            <w:pPr>
              <w:ind w:right="-144" w:firstLine="33"/>
              <w:jc w:val="center"/>
              <w:rPr>
                <w:sz w:val="24"/>
                <w:szCs w:val="24"/>
              </w:rPr>
            </w:pPr>
            <w:r w:rsidRPr="00FD7784">
              <w:rPr>
                <w:sz w:val="24"/>
                <w:szCs w:val="24"/>
              </w:rPr>
              <w:t>4536,44</w:t>
            </w:r>
          </w:p>
        </w:tc>
        <w:tc>
          <w:tcPr>
            <w:tcW w:w="1134" w:type="dxa"/>
            <w:tcBorders>
              <w:top w:val="nil"/>
              <w:left w:val="nil"/>
              <w:bottom w:val="single" w:sz="4" w:space="0" w:color="auto"/>
              <w:right w:val="single" w:sz="4" w:space="0" w:color="auto"/>
            </w:tcBorders>
            <w:shd w:val="clear" w:color="auto" w:fill="auto"/>
            <w:noWrap/>
            <w:vAlign w:val="center"/>
            <w:hideMark/>
          </w:tcPr>
          <w:p w:rsidR="003860FD" w:rsidRPr="00FD7784" w:rsidRDefault="003860FD" w:rsidP="003C424B">
            <w:pPr>
              <w:ind w:right="-144" w:firstLine="33"/>
              <w:jc w:val="center"/>
              <w:rPr>
                <w:sz w:val="24"/>
                <w:szCs w:val="24"/>
              </w:rPr>
            </w:pPr>
            <w:r w:rsidRPr="00FD7784">
              <w:rPr>
                <w:sz w:val="24"/>
                <w:szCs w:val="24"/>
              </w:rPr>
              <w:t>143</w:t>
            </w:r>
          </w:p>
        </w:tc>
      </w:tr>
      <w:tr w:rsidR="003860FD" w:rsidRPr="00FD7784" w:rsidTr="00D24354">
        <w:trPr>
          <w:trHeight w:val="366"/>
        </w:trPr>
        <w:tc>
          <w:tcPr>
            <w:tcW w:w="3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3860FD" w:rsidP="003C424B">
            <w:pPr>
              <w:ind w:right="34"/>
              <w:rPr>
                <w:sz w:val="24"/>
                <w:szCs w:val="24"/>
              </w:rPr>
            </w:pPr>
            <w:r w:rsidRPr="00FD7784">
              <w:rPr>
                <w:sz w:val="24"/>
                <w:szCs w:val="24"/>
              </w:rPr>
              <w:t xml:space="preserve">Жилой комплекс </w:t>
            </w:r>
            <w:proofErr w:type="gramStart"/>
            <w:r w:rsidRPr="00FD7784">
              <w:rPr>
                <w:sz w:val="24"/>
                <w:szCs w:val="24"/>
              </w:rPr>
              <w:t>в  районе</w:t>
            </w:r>
            <w:proofErr w:type="gramEnd"/>
            <w:r w:rsidRPr="00FD7784">
              <w:rPr>
                <w:sz w:val="24"/>
                <w:szCs w:val="24"/>
              </w:rPr>
              <w:t xml:space="preserve"> ул. Фруктовой (в 92 м к юго-западу от дома № 20)</w:t>
            </w:r>
          </w:p>
        </w:tc>
        <w:tc>
          <w:tcPr>
            <w:tcW w:w="3402"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176"/>
              <w:jc w:val="both"/>
              <w:rPr>
                <w:sz w:val="24"/>
                <w:szCs w:val="24"/>
              </w:rPr>
            </w:pPr>
            <w:r w:rsidRPr="00FD7784">
              <w:rPr>
                <w:sz w:val="24"/>
                <w:szCs w:val="24"/>
              </w:rPr>
              <w:t>16 этажный, 58 квартирный каркасно-монолитный</w:t>
            </w:r>
          </w:p>
        </w:tc>
        <w:tc>
          <w:tcPr>
            <w:tcW w:w="1247" w:type="dxa"/>
            <w:tcBorders>
              <w:top w:val="nil"/>
              <w:left w:val="nil"/>
              <w:bottom w:val="single" w:sz="4" w:space="0" w:color="auto"/>
              <w:right w:val="single" w:sz="4" w:space="0" w:color="auto"/>
            </w:tcBorders>
            <w:shd w:val="clear" w:color="auto" w:fill="auto"/>
            <w:noWrap/>
            <w:vAlign w:val="center"/>
            <w:hideMark/>
          </w:tcPr>
          <w:p w:rsidR="003860FD" w:rsidRPr="00FD7784" w:rsidRDefault="003860FD" w:rsidP="003C424B">
            <w:pPr>
              <w:ind w:right="-144" w:firstLine="33"/>
              <w:jc w:val="center"/>
              <w:rPr>
                <w:sz w:val="24"/>
                <w:szCs w:val="24"/>
              </w:rPr>
            </w:pPr>
            <w:r w:rsidRPr="00FD7784">
              <w:rPr>
                <w:sz w:val="24"/>
                <w:szCs w:val="24"/>
              </w:rPr>
              <w:t>5267</w:t>
            </w:r>
          </w:p>
        </w:tc>
        <w:tc>
          <w:tcPr>
            <w:tcW w:w="1134" w:type="dxa"/>
            <w:tcBorders>
              <w:top w:val="nil"/>
              <w:left w:val="nil"/>
              <w:bottom w:val="single" w:sz="4" w:space="0" w:color="auto"/>
              <w:right w:val="single" w:sz="4" w:space="0" w:color="auto"/>
            </w:tcBorders>
            <w:shd w:val="clear" w:color="auto" w:fill="auto"/>
            <w:noWrap/>
            <w:vAlign w:val="center"/>
            <w:hideMark/>
          </w:tcPr>
          <w:p w:rsidR="003860FD" w:rsidRPr="00FD7784" w:rsidRDefault="003860FD" w:rsidP="003C424B">
            <w:pPr>
              <w:ind w:right="-144" w:firstLine="33"/>
              <w:jc w:val="center"/>
              <w:rPr>
                <w:sz w:val="24"/>
                <w:szCs w:val="24"/>
              </w:rPr>
            </w:pPr>
            <w:r w:rsidRPr="00FD7784">
              <w:rPr>
                <w:sz w:val="24"/>
                <w:szCs w:val="24"/>
              </w:rPr>
              <w:t>58</w:t>
            </w:r>
          </w:p>
        </w:tc>
      </w:tr>
      <w:tr w:rsidR="003860FD" w:rsidRPr="00FD7784" w:rsidTr="00D24354">
        <w:trPr>
          <w:trHeight w:val="868"/>
        </w:trPr>
        <w:tc>
          <w:tcPr>
            <w:tcW w:w="3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3860FD" w:rsidP="003C424B">
            <w:pPr>
              <w:ind w:right="34"/>
              <w:rPr>
                <w:sz w:val="24"/>
                <w:szCs w:val="24"/>
              </w:rPr>
            </w:pPr>
            <w:r w:rsidRPr="00FD7784">
              <w:rPr>
                <w:sz w:val="24"/>
                <w:szCs w:val="24"/>
              </w:rPr>
              <w:t xml:space="preserve">Жилой комплекс </w:t>
            </w:r>
            <w:proofErr w:type="gramStart"/>
            <w:r w:rsidRPr="00FD7784">
              <w:rPr>
                <w:sz w:val="24"/>
                <w:szCs w:val="24"/>
              </w:rPr>
              <w:t>в  районе</w:t>
            </w:r>
            <w:proofErr w:type="gramEnd"/>
            <w:r w:rsidRPr="00FD7784">
              <w:rPr>
                <w:sz w:val="24"/>
                <w:szCs w:val="24"/>
              </w:rPr>
              <w:t xml:space="preserve"> ул. Фруктовой (в 92 м к юго-западу от дома № 20)</w:t>
            </w:r>
          </w:p>
        </w:tc>
        <w:tc>
          <w:tcPr>
            <w:tcW w:w="3402"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176"/>
              <w:jc w:val="both"/>
              <w:rPr>
                <w:sz w:val="24"/>
                <w:szCs w:val="24"/>
              </w:rPr>
            </w:pPr>
            <w:r w:rsidRPr="00FD7784">
              <w:rPr>
                <w:sz w:val="24"/>
                <w:szCs w:val="24"/>
              </w:rPr>
              <w:t>11, 13, 15-ти этажный, 3-х секционный 164-кв-й каркасно-монолитный</w:t>
            </w:r>
          </w:p>
        </w:tc>
        <w:tc>
          <w:tcPr>
            <w:tcW w:w="1247" w:type="dxa"/>
            <w:tcBorders>
              <w:top w:val="nil"/>
              <w:left w:val="nil"/>
              <w:bottom w:val="single" w:sz="4" w:space="0" w:color="auto"/>
              <w:right w:val="single" w:sz="4" w:space="0" w:color="auto"/>
            </w:tcBorders>
            <w:shd w:val="clear" w:color="auto" w:fill="auto"/>
            <w:noWrap/>
            <w:vAlign w:val="center"/>
            <w:hideMark/>
          </w:tcPr>
          <w:p w:rsidR="003860FD" w:rsidRPr="00FD7784" w:rsidRDefault="003860FD" w:rsidP="003C424B">
            <w:pPr>
              <w:ind w:right="-144" w:firstLine="33"/>
              <w:jc w:val="center"/>
              <w:rPr>
                <w:sz w:val="24"/>
                <w:szCs w:val="24"/>
              </w:rPr>
            </w:pPr>
            <w:r w:rsidRPr="00FD7784">
              <w:rPr>
                <w:sz w:val="24"/>
                <w:szCs w:val="24"/>
              </w:rPr>
              <w:t>12224</w:t>
            </w:r>
          </w:p>
        </w:tc>
        <w:tc>
          <w:tcPr>
            <w:tcW w:w="1134" w:type="dxa"/>
            <w:tcBorders>
              <w:top w:val="nil"/>
              <w:left w:val="nil"/>
              <w:bottom w:val="single" w:sz="4" w:space="0" w:color="auto"/>
              <w:right w:val="single" w:sz="4" w:space="0" w:color="auto"/>
            </w:tcBorders>
            <w:shd w:val="clear" w:color="auto" w:fill="auto"/>
            <w:noWrap/>
            <w:vAlign w:val="center"/>
            <w:hideMark/>
          </w:tcPr>
          <w:p w:rsidR="003860FD" w:rsidRPr="00FD7784" w:rsidRDefault="003860FD" w:rsidP="003C424B">
            <w:pPr>
              <w:ind w:right="-144" w:firstLine="33"/>
              <w:jc w:val="center"/>
              <w:rPr>
                <w:sz w:val="24"/>
                <w:szCs w:val="24"/>
              </w:rPr>
            </w:pPr>
            <w:r w:rsidRPr="00FD7784">
              <w:rPr>
                <w:sz w:val="24"/>
                <w:szCs w:val="24"/>
              </w:rPr>
              <w:t>164</w:t>
            </w:r>
          </w:p>
        </w:tc>
      </w:tr>
      <w:tr w:rsidR="003860FD" w:rsidRPr="00FD7784" w:rsidTr="00D24354">
        <w:trPr>
          <w:trHeight w:val="490"/>
        </w:trPr>
        <w:tc>
          <w:tcPr>
            <w:tcW w:w="3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3860FD" w:rsidP="003C424B">
            <w:pPr>
              <w:ind w:right="34"/>
              <w:rPr>
                <w:sz w:val="24"/>
                <w:szCs w:val="24"/>
              </w:rPr>
            </w:pPr>
            <w:proofErr w:type="gramStart"/>
            <w:r w:rsidRPr="00FD7784">
              <w:rPr>
                <w:sz w:val="24"/>
                <w:szCs w:val="24"/>
              </w:rPr>
              <w:t>район</w:t>
            </w:r>
            <w:proofErr w:type="gramEnd"/>
            <w:r w:rsidRPr="00FD7784">
              <w:rPr>
                <w:sz w:val="24"/>
                <w:szCs w:val="24"/>
              </w:rPr>
              <w:t xml:space="preserve"> ул. Советской и объездной магистрали</w:t>
            </w:r>
          </w:p>
        </w:tc>
        <w:tc>
          <w:tcPr>
            <w:tcW w:w="3402"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176"/>
              <w:jc w:val="both"/>
              <w:rPr>
                <w:sz w:val="24"/>
                <w:szCs w:val="24"/>
              </w:rPr>
            </w:pPr>
            <w:proofErr w:type="gramStart"/>
            <w:r w:rsidRPr="00FD7784">
              <w:rPr>
                <w:sz w:val="24"/>
                <w:szCs w:val="24"/>
              </w:rPr>
              <w:t>жилой</w:t>
            </w:r>
            <w:proofErr w:type="gramEnd"/>
            <w:r w:rsidRPr="00FD7784">
              <w:rPr>
                <w:sz w:val="24"/>
                <w:szCs w:val="24"/>
              </w:rPr>
              <w:t xml:space="preserve"> микрорайон: 2 жилых 10-этажных домов по 100 квартир</w:t>
            </w:r>
          </w:p>
        </w:tc>
        <w:tc>
          <w:tcPr>
            <w:tcW w:w="1247"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144" w:firstLine="33"/>
              <w:jc w:val="center"/>
              <w:rPr>
                <w:sz w:val="24"/>
                <w:szCs w:val="24"/>
              </w:rPr>
            </w:pPr>
            <w:r w:rsidRPr="00FD7784">
              <w:rPr>
                <w:sz w:val="24"/>
                <w:szCs w:val="24"/>
              </w:rPr>
              <w:t>12000</w:t>
            </w:r>
          </w:p>
        </w:tc>
        <w:tc>
          <w:tcPr>
            <w:tcW w:w="1134"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144" w:firstLine="33"/>
              <w:jc w:val="center"/>
              <w:rPr>
                <w:sz w:val="24"/>
                <w:szCs w:val="24"/>
              </w:rPr>
            </w:pPr>
            <w:r w:rsidRPr="00FD7784">
              <w:rPr>
                <w:sz w:val="24"/>
                <w:szCs w:val="24"/>
              </w:rPr>
              <w:t>200</w:t>
            </w:r>
          </w:p>
        </w:tc>
      </w:tr>
      <w:tr w:rsidR="003860FD" w:rsidRPr="00FD7784" w:rsidTr="00D24354">
        <w:trPr>
          <w:trHeight w:val="218"/>
        </w:trPr>
        <w:tc>
          <w:tcPr>
            <w:tcW w:w="3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3860FD" w:rsidP="003C424B">
            <w:pPr>
              <w:ind w:right="34"/>
              <w:rPr>
                <w:sz w:val="24"/>
                <w:szCs w:val="24"/>
              </w:rPr>
            </w:pPr>
            <w:proofErr w:type="gramStart"/>
            <w:r w:rsidRPr="00FD7784">
              <w:rPr>
                <w:sz w:val="24"/>
                <w:szCs w:val="24"/>
              </w:rPr>
              <w:t>район</w:t>
            </w:r>
            <w:proofErr w:type="gramEnd"/>
            <w:r w:rsidRPr="00FD7784">
              <w:rPr>
                <w:sz w:val="24"/>
                <w:szCs w:val="24"/>
              </w:rPr>
              <w:t xml:space="preserve"> ул. Молодёжной                   (в районе «</w:t>
            </w:r>
            <w:proofErr w:type="spellStart"/>
            <w:r w:rsidRPr="00FD7784">
              <w:rPr>
                <w:sz w:val="24"/>
                <w:szCs w:val="24"/>
              </w:rPr>
              <w:t>ГУМа</w:t>
            </w:r>
            <w:proofErr w:type="spellEnd"/>
            <w:r w:rsidRPr="00FD7784">
              <w:rPr>
                <w:sz w:val="24"/>
                <w:szCs w:val="24"/>
              </w:rPr>
              <w:t>»)</w:t>
            </w:r>
          </w:p>
        </w:tc>
        <w:tc>
          <w:tcPr>
            <w:tcW w:w="3402"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176"/>
              <w:jc w:val="both"/>
              <w:rPr>
                <w:sz w:val="24"/>
                <w:szCs w:val="24"/>
              </w:rPr>
            </w:pPr>
            <w:r w:rsidRPr="00FD7784">
              <w:rPr>
                <w:sz w:val="24"/>
                <w:szCs w:val="24"/>
              </w:rPr>
              <w:t>10 этажный, 72 квартирный</w:t>
            </w:r>
          </w:p>
        </w:tc>
        <w:tc>
          <w:tcPr>
            <w:tcW w:w="1247"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144" w:firstLine="33"/>
              <w:jc w:val="center"/>
              <w:rPr>
                <w:sz w:val="24"/>
                <w:szCs w:val="24"/>
              </w:rPr>
            </w:pPr>
            <w:r w:rsidRPr="00FD7784">
              <w:rPr>
                <w:sz w:val="24"/>
                <w:szCs w:val="24"/>
              </w:rPr>
              <w:t>5856,9</w:t>
            </w:r>
          </w:p>
        </w:tc>
        <w:tc>
          <w:tcPr>
            <w:tcW w:w="1134"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144" w:firstLine="33"/>
              <w:jc w:val="center"/>
              <w:rPr>
                <w:sz w:val="24"/>
                <w:szCs w:val="24"/>
              </w:rPr>
            </w:pPr>
            <w:r w:rsidRPr="00FD7784">
              <w:rPr>
                <w:sz w:val="24"/>
                <w:szCs w:val="24"/>
              </w:rPr>
              <w:t>72</w:t>
            </w:r>
          </w:p>
        </w:tc>
      </w:tr>
      <w:tr w:rsidR="003860FD" w:rsidRPr="00FD7784" w:rsidTr="00D24354">
        <w:trPr>
          <w:trHeight w:val="336"/>
        </w:trPr>
        <w:tc>
          <w:tcPr>
            <w:tcW w:w="71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3860FD" w:rsidP="00AE7639">
            <w:pPr>
              <w:ind w:right="-144" w:hanging="96"/>
              <w:jc w:val="both"/>
              <w:rPr>
                <w:bCs/>
                <w:sz w:val="24"/>
                <w:szCs w:val="24"/>
              </w:rPr>
            </w:pPr>
            <w:r w:rsidRPr="00FD7784">
              <w:rPr>
                <w:bCs/>
                <w:sz w:val="24"/>
                <w:szCs w:val="24"/>
              </w:rPr>
              <w:t>ИТОГО за 2017 год:</w:t>
            </w:r>
          </w:p>
        </w:tc>
        <w:tc>
          <w:tcPr>
            <w:tcW w:w="1247"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144" w:firstLine="33"/>
              <w:jc w:val="center"/>
              <w:rPr>
                <w:bCs/>
                <w:sz w:val="24"/>
                <w:szCs w:val="24"/>
              </w:rPr>
            </w:pPr>
            <w:r w:rsidRPr="00FD7784">
              <w:rPr>
                <w:bCs/>
                <w:sz w:val="24"/>
                <w:szCs w:val="24"/>
              </w:rPr>
              <w:t>44684,34</w:t>
            </w:r>
          </w:p>
        </w:tc>
        <w:tc>
          <w:tcPr>
            <w:tcW w:w="1134" w:type="dxa"/>
            <w:tcBorders>
              <w:top w:val="nil"/>
              <w:left w:val="nil"/>
              <w:bottom w:val="single" w:sz="4" w:space="0" w:color="auto"/>
              <w:right w:val="single" w:sz="4" w:space="0" w:color="auto"/>
            </w:tcBorders>
            <w:shd w:val="clear" w:color="auto" w:fill="auto"/>
            <w:vAlign w:val="center"/>
            <w:hideMark/>
          </w:tcPr>
          <w:p w:rsidR="003860FD" w:rsidRPr="00FD7784" w:rsidRDefault="003860FD" w:rsidP="003C424B">
            <w:pPr>
              <w:ind w:right="-144"/>
              <w:jc w:val="center"/>
              <w:rPr>
                <w:bCs/>
                <w:sz w:val="24"/>
                <w:szCs w:val="24"/>
              </w:rPr>
            </w:pPr>
            <w:r w:rsidRPr="00FD7784">
              <w:rPr>
                <w:bCs/>
                <w:sz w:val="24"/>
                <w:szCs w:val="24"/>
              </w:rPr>
              <w:t>717</w:t>
            </w:r>
          </w:p>
        </w:tc>
      </w:tr>
      <w:tr w:rsidR="003860FD" w:rsidRPr="00FD7784" w:rsidTr="00D24354">
        <w:trPr>
          <w:trHeight w:val="336"/>
        </w:trPr>
        <w:tc>
          <w:tcPr>
            <w:tcW w:w="71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60FD" w:rsidRPr="00FD7784" w:rsidRDefault="003860FD" w:rsidP="00AE7639">
            <w:pPr>
              <w:ind w:right="-144" w:hanging="96"/>
              <w:jc w:val="both"/>
              <w:rPr>
                <w:sz w:val="24"/>
                <w:szCs w:val="24"/>
              </w:rPr>
            </w:pPr>
            <w:r w:rsidRPr="00FD7784">
              <w:rPr>
                <w:bCs/>
                <w:sz w:val="24"/>
                <w:szCs w:val="24"/>
              </w:rPr>
              <w:t>ИТОГО:</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0FD" w:rsidRPr="00FD7784" w:rsidRDefault="003860FD" w:rsidP="003C424B">
            <w:pPr>
              <w:ind w:right="-144"/>
              <w:jc w:val="center"/>
              <w:rPr>
                <w:bCs/>
                <w:sz w:val="24"/>
                <w:szCs w:val="24"/>
              </w:rPr>
            </w:pPr>
            <w:r w:rsidRPr="00FD7784">
              <w:rPr>
                <w:bCs/>
                <w:sz w:val="24"/>
                <w:szCs w:val="24"/>
              </w:rPr>
              <w:t>238166,79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0FD" w:rsidRPr="00FD7784" w:rsidRDefault="003860FD" w:rsidP="003C424B">
            <w:pPr>
              <w:ind w:right="-144"/>
              <w:jc w:val="center"/>
              <w:rPr>
                <w:bCs/>
                <w:sz w:val="24"/>
                <w:szCs w:val="24"/>
              </w:rPr>
            </w:pPr>
            <w:r w:rsidRPr="00FD7784">
              <w:rPr>
                <w:bCs/>
                <w:sz w:val="24"/>
                <w:szCs w:val="24"/>
              </w:rPr>
              <w:t>3683</w:t>
            </w:r>
          </w:p>
        </w:tc>
      </w:tr>
    </w:tbl>
    <w:p w:rsidR="00620C87" w:rsidRDefault="00620C87" w:rsidP="006B4AB6">
      <w:pPr>
        <w:ind w:right="-144" w:firstLine="709"/>
        <w:jc w:val="both"/>
        <w:rPr>
          <w:sz w:val="26"/>
          <w:szCs w:val="26"/>
        </w:rPr>
      </w:pPr>
      <w:r>
        <w:rPr>
          <w:sz w:val="26"/>
          <w:szCs w:val="26"/>
        </w:rPr>
        <w:t xml:space="preserve">             </w:t>
      </w:r>
    </w:p>
    <w:p w:rsidR="00413F30" w:rsidRDefault="003C299F" w:rsidP="006B4AB6">
      <w:pPr>
        <w:ind w:right="-144" w:firstLine="709"/>
        <w:jc w:val="both"/>
        <w:rPr>
          <w:sz w:val="26"/>
          <w:szCs w:val="26"/>
        </w:rPr>
      </w:pPr>
      <w:proofErr w:type="gramStart"/>
      <w:r>
        <w:rPr>
          <w:sz w:val="26"/>
          <w:szCs w:val="26"/>
        </w:rPr>
        <w:lastRenderedPageBreak/>
        <w:t>в</w:t>
      </w:r>
      <w:proofErr w:type="gramEnd"/>
      <w:r>
        <w:rPr>
          <w:sz w:val="26"/>
          <w:szCs w:val="26"/>
        </w:rPr>
        <w:t xml:space="preserve"> абзаце «Прогноз спроса на коммунальные ресурсы» </w:t>
      </w:r>
      <w:r w:rsidR="00FD7784">
        <w:rPr>
          <w:sz w:val="26"/>
          <w:szCs w:val="26"/>
        </w:rPr>
        <w:t>слова «</w:t>
      </w:r>
      <w:r w:rsidR="00FD7784" w:rsidRPr="00FD7784">
        <w:rPr>
          <w:sz w:val="26"/>
          <w:szCs w:val="26"/>
        </w:rPr>
        <w:t>перспективного развития строительства в 2013-201</w:t>
      </w:r>
      <w:r w:rsidR="00FD7784">
        <w:rPr>
          <w:sz w:val="26"/>
          <w:szCs w:val="26"/>
        </w:rPr>
        <w:t>7</w:t>
      </w:r>
      <w:r w:rsidR="00FD7784" w:rsidRPr="00FD7784">
        <w:rPr>
          <w:sz w:val="26"/>
          <w:szCs w:val="26"/>
        </w:rPr>
        <w:t xml:space="preserve"> гг</w:t>
      </w:r>
      <w:r w:rsidR="00FD7784">
        <w:rPr>
          <w:sz w:val="26"/>
          <w:szCs w:val="26"/>
        </w:rPr>
        <w:t>.»</w:t>
      </w:r>
      <w:r>
        <w:rPr>
          <w:sz w:val="26"/>
          <w:szCs w:val="26"/>
        </w:rPr>
        <w:t xml:space="preserve"> заменить </w:t>
      </w:r>
      <w:r w:rsidR="00FD7784">
        <w:rPr>
          <w:sz w:val="26"/>
          <w:szCs w:val="26"/>
        </w:rPr>
        <w:t xml:space="preserve">словами </w:t>
      </w:r>
      <w:r>
        <w:rPr>
          <w:sz w:val="26"/>
          <w:szCs w:val="26"/>
        </w:rPr>
        <w:t xml:space="preserve"> «</w:t>
      </w:r>
      <w:r w:rsidR="00FD7784" w:rsidRPr="00FD7784">
        <w:rPr>
          <w:sz w:val="26"/>
          <w:szCs w:val="26"/>
        </w:rPr>
        <w:t>перспективного развития строительства в 2013-2018 гг</w:t>
      </w:r>
      <w:r w:rsidR="00FD7784">
        <w:rPr>
          <w:sz w:val="26"/>
          <w:szCs w:val="26"/>
        </w:rPr>
        <w:t>.</w:t>
      </w:r>
      <w:r>
        <w:rPr>
          <w:sz w:val="26"/>
          <w:szCs w:val="26"/>
        </w:rPr>
        <w:t>»;</w:t>
      </w:r>
    </w:p>
    <w:p w:rsidR="00DE7FC3" w:rsidRDefault="004C41E6" w:rsidP="006B4AB6">
      <w:pPr>
        <w:ind w:right="-144" w:firstLine="709"/>
        <w:jc w:val="both"/>
        <w:rPr>
          <w:sz w:val="26"/>
          <w:szCs w:val="26"/>
        </w:rPr>
      </w:pPr>
      <w:proofErr w:type="gramStart"/>
      <w:r>
        <w:rPr>
          <w:sz w:val="26"/>
          <w:szCs w:val="26"/>
        </w:rPr>
        <w:t>е</w:t>
      </w:r>
      <w:proofErr w:type="gramEnd"/>
      <w:r w:rsidR="00F50DF0">
        <w:rPr>
          <w:sz w:val="26"/>
          <w:szCs w:val="26"/>
        </w:rPr>
        <w:t xml:space="preserve">) </w:t>
      </w:r>
      <w:r w:rsidR="00A377BB">
        <w:rPr>
          <w:sz w:val="26"/>
          <w:szCs w:val="26"/>
        </w:rPr>
        <w:t>в разделе 5</w:t>
      </w:r>
      <w:r w:rsidR="00DE7FC3">
        <w:rPr>
          <w:sz w:val="26"/>
          <w:szCs w:val="26"/>
        </w:rPr>
        <w:t xml:space="preserve"> «Мероприятия к инвестиционным программам организаций коммунального комплекса, обеспечивающим достижение целевых показателей»:</w:t>
      </w:r>
    </w:p>
    <w:p w:rsidR="004C41E6" w:rsidRDefault="004C41E6" w:rsidP="006B4AB6">
      <w:pPr>
        <w:ind w:right="-144" w:firstLine="709"/>
        <w:jc w:val="both"/>
        <w:rPr>
          <w:sz w:val="26"/>
          <w:szCs w:val="26"/>
        </w:rPr>
      </w:pPr>
      <w:proofErr w:type="gramStart"/>
      <w:r>
        <w:rPr>
          <w:sz w:val="26"/>
          <w:szCs w:val="26"/>
        </w:rPr>
        <w:t>в</w:t>
      </w:r>
      <w:proofErr w:type="gramEnd"/>
      <w:r w:rsidR="00A377BB">
        <w:rPr>
          <w:sz w:val="26"/>
          <w:szCs w:val="26"/>
        </w:rPr>
        <w:t xml:space="preserve"> </w:t>
      </w:r>
      <w:r w:rsidR="009D4B9E">
        <w:rPr>
          <w:sz w:val="26"/>
          <w:szCs w:val="26"/>
        </w:rPr>
        <w:t>абзац</w:t>
      </w:r>
      <w:r>
        <w:rPr>
          <w:sz w:val="26"/>
          <w:szCs w:val="26"/>
        </w:rPr>
        <w:t>е</w:t>
      </w:r>
      <w:r w:rsidR="00A377BB">
        <w:rPr>
          <w:sz w:val="26"/>
          <w:szCs w:val="26"/>
        </w:rPr>
        <w:t xml:space="preserve"> «</w:t>
      </w:r>
      <w:r>
        <w:rPr>
          <w:sz w:val="26"/>
          <w:szCs w:val="26"/>
        </w:rPr>
        <w:t>Система теплоснабжения</w:t>
      </w:r>
      <w:r w:rsidR="00A377BB">
        <w:rPr>
          <w:sz w:val="26"/>
          <w:szCs w:val="26"/>
        </w:rPr>
        <w:t>»</w:t>
      </w:r>
      <w:r w:rsidR="009F1048">
        <w:rPr>
          <w:sz w:val="26"/>
          <w:szCs w:val="26"/>
        </w:rPr>
        <w:t xml:space="preserve"> </w:t>
      </w:r>
      <w:r>
        <w:rPr>
          <w:sz w:val="26"/>
          <w:szCs w:val="26"/>
        </w:rPr>
        <w:t>слова</w:t>
      </w:r>
      <w:r w:rsidR="000D671F">
        <w:rPr>
          <w:sz w:val="26"/>
          <w:szCs w:val="26"/>
        </w:rPr>
        <w:t xml:space="preserve"> «т.е. либо строительство новых мощных котельных» заменить словами «</w:t>
      </w:r>
      <w:r w:rsidR="000D671F" w:rsidRPr="000D671F">
        <w:rPr>
          <w:sz w:val="26"/>
          <w:szCs w:val="26"/>
        </w:rPr>
        <w:t>либо строительство новых мощных</w:t>
      </w:r>
      <w:r w:rsidR="000D671F">
        <w:rPr>
          <w:sz w:val="26"/>
          <w:szCs w:val="26"/>
        </w:rPr>
        <w:t xml:space="preserve"> источников тепловой энергии (в том числе ТЭС ЗАО «ВНХК»)», слова «либо строительство ТЭЦ» исключить;</w:t>
      </w:r>
    </w:p>
    <w:p w:rsidR="000D671F" w:rsidRDefault="000D671F" w:rsidP="006B4AB6">
      <w:pPr>
        <w:ind w:right="-144" w:firstLine="709"/>
        <w:jc w:val="both"/>
        <w:rPr>
          <w:sz w:val="26"/>
          <w:szCs w:val="26"/>
        </w:rPr>
      </w:pPr>
      <w:proofErr w:type="gramStart"/>
      <w:r>
        <w:rPr>
          <w:sz w:val="26"/>
          <w:szCs w:val="26"/>
        </w:rPr>
        <w:t>абзац</w:t>
      </w:r>
      <w:proofErr w:type="gramEnd"/>
      <w:r>
        <w:rPr>
          <w:sz w:val="26"/>
          <w:szCs w:val="26"/>
        </w:rPr>
        <w:t xml:space="preserve"> </w:t>
      </w:r>
      <w:r w:rsidR="001F4CEF">
        <w:rPr>
          <w:sz w:val="26"/>
          <w:szCs w:val="26"/>
        </w:rPr>
        <w:t>«Северный микрорайон» изложить в следующей редакции:</w:t>
      </w:r>
    </w:p>
    <w:p w:rsidR="000D671F" w:rsidRPr="000D671F" w:rsidRDefault="001F4CEF" w:rsidP="000D671F">
      <w:pPr>
        <w:ind w:right="-144" w:firstLine="709"/>
        <w:jc w:val="both"/>
        <w:rPr>
          <w:b/>
          <w:sz w:val="26"/>
          <w:szCs w:val="26"/>
        </w:rPr>
      </w:pPr>
      <w:r>
        <w:rPr>
          <w:b/>
          <w:sz w:val="26"/>
          <w:szCs w:val="26"/>
        </w:rPr>
        <w:t>«</w:t>
      </w:r>
      <w:r w:rsidR="000D671F" w:rsidRPr="000D671F">
        <w:rPr>
          <w:b/>
          <w:sz w:val="26"/>
          <w:szCs w:val="26"/>
        </w:rPr>
        <w:t>Северный микрорайон</w:t>
      </w:r>
    </w:p>
    <w:p w:rsidR="00E61DF0" w:rsidRPr="00E61DF0" w:rsidRDefault="00E61DF0" w:rsidP="00E61DF0">
      <w:pPr>
        <w:ind w:right="-144" w:firstLine="709"/>
        <w:jc w:val="both"/>
        <w:rPr>
          <w:i/>
          <w:sz w:val="26"/>
          <w:szCs w:val="26"/>
        </w:rPr>
      </w:pPr>
      <w:r w:rsidRPr="00E61DF0">
        <w:rPr>
          <w:sz w:val="26"/>
          <w:szCs w:val="26"/>
        </w:rPr>
        <w:t xml:space="preserve">В Северном микрорайоне планируется интенсивная много- и </w:t>
      </w:r>
      <w:proofErr w:type="spellStart"/>
      <w:r w:rsidRPr="00E61DF0">
        <w:rPr>
          <w:sz w:val="26"/>
          <w:szCs w:val="26"/>
        </w:rPr>
        <w:t>среднеэтажная</w:t>
      </w:r>
      <w:proofErr w:type="spellEnd"/>
      <w:r w:rsidRPr="00E61DF0">
        <w:rPr>
          <w:sz w:val="26"/>
          <w:szCs w:val="26"/>
        </w:rPr>
        <w:t xml:space="preserve"> жилая застройка. В связи с чем, единственному источнику тепловой энергии района – котельной № 4.8 (ул. Вторая промышленная), необходима реконструкция путем приведения оборудования в соответствие с требованиями </w:t>
      </w:r>
      <w:proofErr w:type="spellStart"/>
      <w:r w:rsidRPr="00E61DF0">
        <w:rPr>
          <w:sz w:val="26"/>
          <w:szCs w:val="26"/>
        </w:rPr>
        <w:t>Ростехнадзора</w:t>
      </w:r>
      <w:proofErr w:type="spellEnd"/>
      <w:r w:rsidRPr="00E61DF0">
        <w:rPr>
          <w:sz w:val="26"/>
          <w:szCs w:val="26"/>
        </w:rPr>
        <w:t xml:space="preserve"> и увеличением мощностей, т.е. замена существующих мазутных тепловых генераторов на угольные марки КЕ-25-14. Котельная расположена в благоприятной промышленной зоне, имеются подъездные пути и парк для слива и хранения топлива</w:t>
      </w:r>
      <w:r w:rsidRPr="00E61DF0">
        <w:rPr>
          <w:i/>
          <w:sz w:val="26"/>
          <w:szCs w:val="26"/>
        </w:rPr>
        <w:t>.</w:t>
      </w:r>
    </w:p>
    <w:p w:rsidR="00E61DF0" w:rsidRPr="00E61DF0" w:rsidRDefault="00E61DF0" w:rsidP="00E61DF0">
      <w:pPr>
        <w:ind w:right="-144" w:firstLine="709"/>
        <w:jc w:val="both"/>
        <w:rPr>
          <w:sz w:val="26"/>
          <w:szCs w:val="26"/>
        </w:rPr>
      </w:pPr>
      <w:r w:rsidRPr="00E61DF0">
        <w:rPr>
          <w:sz w:val="26"/>
          <w:szCs w:val="26"/>
        </w:rPr>
        <w:t xml:space="preserve">Таким образом, </w:t>
      </w:r>
      <w:r w:rsidRPr="00E61DF0">
        <w:rPr>
          <w:sz w:val="26"/>
          <w:szCs w:val="26"/>
          <w:lang w:val="en-US"/>
        </w:rPr>
        <w:t>I</w:t>
      </w:r>
      <w:r w:rsidRPr="00E61DF0">
        <w:rPr>
          <w:sz w:val="26"/>
          <w:szCs w:val="26"/>
        </w:rPr>
        <w:t xml:space="preserve"> вариант комплексного развития системы теплоснабжения Находкинского городского округа предусматривает развитие 5-ти крупных источников тепловой энергии – котельные № 1.5, № 1.3, № 3.3, № 4.8 и</w:t>
      </w:r>
      <w:r w:rsidR="00D24354">
        <w:rPr>
          <w:sz w:val="26"/>
          <w:szCs w:val="26"/>
        </w:rPr>
        <w:t xml:space="preserve"> </w:t>
      </w:r>
      <w:r w:rsidRPr="00E61DF0">
        <w:rPr>
          <w:sz w:val="26"/>
          <w:szCs w:val="26"/>
        </w:rPr>
        <w:t>ООО «НСРЗ». Всем котельным необходима реконструкция для надежной и эффективной работы с учетом перспективы увеличения спроса на тепловую энергию, по первым трем котельным необходимо предусмотреть выполнение кольцевой схемы для возможного переключения районов, по двум котельным –     № 1.3 и ООО «НСРЗ» - принять решение о строительстве новых котельных.</w:t>
      </w:r>
    </w:p>
    <w:p w:rsidR="00E61DF0" w:rsidRPr="00E61DF0" w:rsidRDefault="00E61DF0" w:rsidP="00E61DF0">
      <w:pPr>
        <w:ind w:right="-144" w:firstLine="709"/>
        <w:jc w:val="both"/>
        <w:rPr>
          <w:sz w:val="26"/>
          <w:szCs w:val="26"/>
        </w:rPr>
      </w:pPr>
      <w:r w:rsidRPr="00E61DF0">
        <w:rPr>
          <w:sz w:val="26"/>
          <w:szCs w:val="26"/>
        </w:rPr>
        <w:t xml:space="preserve">Для реализации этих планов необходимо разработать электронную модель существующей системы теплоснабжения, которая позволит выявлять слабые места в </w:t>
      </w:r>
      <w:proofErr w:type="gramStart"/>
      <w:r w:rsidRPr="00E61DF0">
        <w:rPr>
          <w:sz w:val="26"/>
          <w:szCs w:val="26"/>
        </w:rPr>
        <w:t>системе  и</w:t>
      </w:r>
      <w:proofErr w:type="gramEnd"/>
      <w:r w:rsidRPr="00E61DF0">
        <w:rPr>
          <w:sz w:val="26"/>
          <w:szCs w:val="26"/>
        </w:rPr>
        <w:t xml:space="preserve"> определить мероприятия</w:t>
      </w:r>
      <w:r w:rsidRPr="00E61DF0">
        <w:rPr>
          <w:b/>
          <w:sz w:val="26"/>
          <w:szCs w:val="26"/>
        </w:rPr>
        <w:t xml:space="preserve"> </w:t>
      </w:r>
      <w:r w:rsidRPr="00E61DF0">
        <w:rPr>
          <w:sz w:val="26"/>
          <w:szCs w:val="26"/>
        </w:rPr>
        <w:t xml:space="preserve">для подключения новых потребителей. </w:t>
      </w:r>
    </w:p>
    <w:p w:rsidR="00E61DF0" w:rsidRPr="00E61DF0" w:rsidRDefault="00E61DF0" w:rsidP="00E61DF0">
      <w:pPr>
        <w:ind w:right="-144" w:firstLine="709"/>
        <w:jc w:val="both"/>
        <w:rPr>
          <w:sz w:val="26"/>
          <w:szCs w:val="26"/>
        </w:rPr>
      </w:pPr>
      <w:r w:rsidRPr="00E61DF0">
        <w:rPr>
          <w:sz w:val="26"/>
          <w:szCs w:val="26"/>
        </w:rPr>
        <w:t>Маломощные котельные (до 3 Гкал/ч), обслуживающие малоэтажную жилую застройку, значительно удаленные от центральных сетей теплоснабжения, предлагается заменить на современные угольные модули.</w:t>
      </w:r>
    </w:p>
    <w:p w:rsidR="00E61DF0" w:rsidRPr="00E61DF0" w:rsidRDefault="00E61DF0" w:rsidP="00E61DF0">
      <w:pPr>
        <w:ind w:right="-144" w:firstLine="709"/>
        <w:jc w:val="both"/>
        <w:rPr>
          <w:sz w:val="26"/>
          <w:szCs w:val="26"/>
        </w:rPr>
      </w:pPr>
      <w:r w:rsidRPr="00E61DF0">
        <w:rPr>
          <w:sz w:val="26"/>
          <w:szCs w:val="26"/>
        </w:rPr>
        <w:t>Обеспечение тепловой энергией существующих и проектируемых производственных предприятий сохранится от локальных источников теплоснабжения.</w:t>
      </w:r>
    </w:p>
    <w:p w:rsidR="00E61DF0" w:rsidRPr="00E61DF0" w:rsidRDefault="00E61DF0" w:rsidP="00E61DF0">
      <w:pPr>
        <w:ind w:right="-144" w:firstLine="709"/>
        <w:jc w:val="both"/>
        <w:rPr>
          <w:i/>
          <w:sz w:val="26"/>
          <w:szCs w:val="26"/>
        </w:rPr>
      </w:pPr>
    </w:p>
    <w:p w:rsidR="00E61DF0" w:rsidRPr="00E61DF0" w:rsidRDefault="00E61DF0" w:rsidP="00E61DF0">
      <w:pPr>
        <w:ind w:right="-144" w:firstLine="709"/>
        <w:jc w:val="both"/>
        <w:rPr>
          <w:b/>
          <w:i/>
          <w:sz w:val="26"/>
          <w:szCs w:val="26"/>
        </w:rPr>
      </w:pPr>
      <w:r w:rsidRPr="00E61DF0">
        <w:rPr>
          <w:b/>
          <w:sz w:val="26"/>
          <w:szCs w:val="26"/>
        </w:rPr>
        <w:t>2 вариант - строительство ТЭС</w:t>
      </w:r>
      <w:r w:rsidRPr="00E61DF0">
        <w:rPr>
          <w:b/>
          <w:i/>
          <w:sz w:val="26"/>
          <w:szCs w:val="26"/>
        </w:rPr>
        <w:t>.</w:t>
      </w:r>
    </w:p>
    <w:p w:rsidR="00E61DF0" w:rsidRPr="00E61DF0" w:rsidRDefault="00E61DF0" w:rsidP="00E61DF0">
      <w:pPr>
        <w:ind w:right="-144" w:firstLine="709"/>
        <w:jc w:val="both"/>
        <w:rPr>
          <w:b/>
          <w:sz w:val="26"/>
          <w:szCs w:val="26"/>
        </w:rPr>
      </w:pPr>
      <w:r w:rsidRPr="00E61DF0">
        <w:rPr>
          <w:sz w:val="26"/>
          <w:szCs w:val="26"/>
        </w:rPr>
        <w:t xml:space="preserve">Развитие инфраструктуры теплоснабжения предусматривается с учетом централизации источников тепловой энергии, реализовывая мероприятия по </w:t>
      </w:r>
      <w:r w:rsidRPr="00E61DF0">
        <w:rPr>
          <w:sz w:val="26"/>
          <w:szCs w:val="26"/>
          <w:lang w:val="en-US"/>
        </w:rPr>
        <w:t>I</w:t>
      </w:r>
      <w:r w:rsidRPr="00E61DF0">
        <w:rPr>
          <w:sz w:val="26"/>
          <w:szCs w:val="26"/>
        </w:rPr>
        <w:t xml:space="preserve"> варианту, при этом котельные реконструируются в центральные тепловые пункты (ЦТП).</w:t>
      </w:r>
    </w:p>
    <w:p w:rsidR="00E61DF0" w:rsidRPr="00E61DF0" w:rsidRDefault="00E61DF0" w:rsidP="00E61DF0">
      <w:pPr>
        <w:ind w:right="-144" w:firstLine="709"/>
        <w:jc w:val="both"/>
        <w:rPr>
          <w:b/>
          <w:sz w:val="26"/>
          <w:szCs w:val="26"/>
        </w:rPr>
      </w:pPr>
    </w:p>
    <w:p w:rsidR="00E61DF0" w:rsidRPr="00E61DF0" w:rsidRDefault="00E61DF0" w:rsidP="00E61DF0">
      <w:pPr>
        <w:ind w:right="-144" w:firstLine="709"/>
        <w:jc w:val="both"/>
        <w:rPr>
          <w:b/>
          <w:sz w:val="26"/>
          <w:szCs w:val="26"/>
        </w:rPr>
      </w:pPr>
      <w:r w:rsidRPr="00E61DF0">
        <w:rPr>
          <w:b/>
          <w:sz w:val="26"/>
          <w:szCs w:val="26"/>
        </w:rPr>
        <w:t>Находкинский городской округ</w:t>
      </w:r>
    </w:p>
    <w:p w:rsidR="00E61DF0" w:rsidRPr="00E61DF0" w:rsidRDefault="00E61DF0" w:rsidP="00E61DF0">
      <w:pPr>
        <w:ind w:right="-144" w:firstLine="709"/>
        <w:jc w:val="both"/>
        <w:rPr>
          <w:sz w:val="26"/>
          <w:szCs w:val="26"/>
        </w:rPr>
      </w:pPr>
      <w:r w:rsidRPr="00E61DF0">
        <w:rPr>
          <w:sz w:val="26"/>
          <w:szCs w:val="26"/>
        </w:rPr>
        <w:t>В рамках проекта Соглашения о сотрудничестве между Администрацией Приморского края и ОАО «НК «Роснефть»» предусмотрено строительство ТЭС в районе будущего нефтехимического комплекса. В настоящее время идет активная стадия проектирования объектов Восточной нефтехимической компании. Отпуск тепловой энергии от ТЭС ЗАО «ВНХК» до потребителей Находкинского городского округа планируется в объёме до 150 Гкал/час.</w:t>
      </w:r>
    </w:p>
    <w:p w:rsidR="00E61DF0" w:rsidRPr="00E61DF0" w:rsidRDefault="00E61DF0" w:rsidP="00E61DF0">
      <w:pPr>
        <w:ind w:right="-144" w:firstLine="709"/>
        <w:jc w:val="both"/>
        <w:rPr>
          <w:sz w:val="26"/>
          <w:szCs w:val="26"/>
        </w:rPr>
      </w:pPr>
      <w:r>
        <w:rPr>
          <w:sz w:val="26"/>
          <w:szCs w:val="26"/>
        </w:rPr>
        <w:lastRenderedPageBreak/>
        <w:t xml:space="preserve">  </w:t>
      </w:r>
      <w:r w:rsidRPr="00E61DF0">
        <w:rPr>
          <w:sz w:val="26"/>
          <w:szCs w:val="26"/>
        </w:rPr>
        <w:t xml:space="preserve">Отпуск тепловой энергии на ТЭС ЗАО «ВНХК» предусматривается от теплофикационных отборов паровых энергетических турбин при </w:t>
      </w:r>
      <w:proofErr w:type="spellStart"/>
      <w:r w:rsidRPr="00E61DF0">
        <w:rPr>
          <w:sz w:val="26"/>
          <w:szCs w:val="26"/>
        </w:rPr>
        <w:t>когенерационной</w:t>
      </w:r>
      <w:proofErr w:type="spellEnd"/>
      <w:r w:rsidRPr="00E61DF0">
        <w:rPr>
          <w:sz w:val="26"/>
          <w:szCs w:val="26"/>
        </w:rPr>
        <w:t xml:space="preserve"> выработке электроэнергии и от встроенных </w:t>
      </w:r>
      <w:proofErr w:type="spellStart"/>
      <w:r w:rsidRPr="00E61DF0">
        <w:rPr>
          <w:sz w:val="26"/>
          <w:szCs w:val="26"/>
        </w:rPr>
        <w:t>водоводяных</w:t>
      </w:r>
      <w:proofErr w:type="spellEnd"/>
      <w:r w:rsidRPr="00E61DF0">
        <w:rPr>
          <w:sz w:val="26"/>
          <w:szCs w:val="26"/>
        </w:rPr>
        <w:t xml:space="preserve"> теплообменников котлов-утилизаторов, газотурбинных установок (ГТУ), что положительным образом скажется на стоимости тепловой энергии для конечных потребителей. Основным видом топлива ТЭС ЗАО «ВНХК» является природный газ из газотранспортной системы Приморского края.</w:t>
      </w:r>
    </w:p>
    <w:p w:rsidR="00E61DF0" w:rsidRPr="00E61DF0" w:rsidRDefault="00E61DF0" w:rsidP="00E61DF0">
      <w:pPr>
        <w:ind w:right="-144" w:firstLine="709"/>
        <w:jc w:val="both"/>
        <w:rPr>
          <w:sz w:val="26"/>
          <w:szCs w:val="26"/>
        </w:rPr>
      </w:pPr>
      <w:r>
        <w:rPr>
          <w:sz w:val="26"/>
          <w:szCs w:val="26"/>
        </w:rPr>
        <w:t xml:space="preserve">   </w:t>
      </w:r>
      <w:r w:rsidRPr="00E61DF0">
        <w:rPr>
          <w:sz w:val="26"/>
          <w:szCs w:val="26"/>
        </w:rPr>
        <w:t>Для подключения системы теплоснабжения г. Находка проектом ВНХК предусматривается вывод тепловой сети ВНХК с южной стороны площадки. Температурный</w:t>
      </w:r>
      <w:r w:rsidR="00D24354">
        <w:rPr>
          <w:sz w:val="26"/>
          <w:szCs w:val="26"/>
        </w:rPr>
        <w:t xml:space="preserve"> </w:t>
      </w:r>
      <w:r w:rsidRPr="00E61DF0">
        <w:rPr>
          <w:sz w:val="26"/>
          <w:szCs w:val="26"/>
        </w:rPr>
        <w:t xml:space="preserve">график сети 130 – 70°С. Схема теплоснабжения – закрытая, гидравлически независимая.           </w:t>
      </w:r>
    </w:p>
    <w:p w:rsidR="000D671F" w:rsidRPr="00E61DF0" w:rsidRDefault="00E61DF0" w:rsidP="00E61DF0">
      <w:pPr>
        <w:ind w:right="-144" w:firstLine="709"/>
        <w:jc w:val="both"/>
        <w:rPr>
          <w:i/>
          <w:sz w:val="26"/>
          <w:szCs w:val="26"/>
        </w:rPr>
      </w:pPr>
      <w:r w:rsidRPr="00E61DF0">
        <w:rPr>
          <w:sz w:val="26"/>
          <w:szCs w:val="26"/>
        </w:rPr>
        <w:t>Для подачи качественной и в полном объеме услуги отопления и горячего водоснабжения, необходимо предусмотреть строительство тепловых сетей от площадки ЗАО «Восточная нефтехимическая компания» в пади Елизарова Партизанского Муниципального района, до системы теплоснабжения Находкинского городского округа.</w:t>
      </w:r>
      <w:r w:rsidR="001F4CEF">
        <w:rPr>
          <w:sz w:val="26"/>
          <w:szCs w:val="26"/>
        </w:rPr>
        <w:t>»</w:t>
      </w:r>
      <w:r>
        <w:rPr>
          <w:sz w:val="26"/>
          <w:szCs w:val="26"/>
        </w:rPr>
        <w:t>;</w:t>
      </w:r>
    </w:p>
    <w:p w:rsidR="00FA5F79" w:rsidRDefault="00FA5F79" w:rsidP="000D671F">
      <w:pPr>
        <w:ind w:right="-144" w:firstLine="709"/>
        <w:jc w:val="both"/>
        <w:rPr>
          <w:sz w:val="26"/>
          <w:szCs w:val="26"/>
        </w:rPr>
      </w:pPr>
    </w:p>
    <w:p w:rsidR="001F4CEF" w:rsidRPr="000D671F" w:rsidRDefault="001F4CEF" w:rsidP="000D671F">
      <w:pPr>
        <w:ind w:right="-144" w:firstLine="709"/>
        <w:jc w:val="both"/>
        <w:rPr>
          <w:i/>
          <w:sz w:val="26"/>
          <w:szCs w:val="26"/>
        </w:rPr>
      </w:pPr>
      <w:r>
        <w:rPr>
          <w:sz w:val="26"/>
          <w:szCs w:val="26"/>
        </w:rPr>
        <w:t>Таблиц</w:t>
      </w:r>
      <w:r w:rsidR="00E61DF0">
        <w:rPr>
          <w:sz w:val="26"/>
          <w:szCs w:val="26"/>
        </w:rPr>
        <w:t>у</w:t>
      </w:r>
      <w:r>
        <w:rPr>
          <w:sz w:val="26"/>
          <w:szCs w:val="26"/>
        </w:rPr>
        <w:t xml:space="preserve"> № 80 изложить в следующей редакции:</w:t>
      </w:r>
    </w:p>
    <w:p w:rsidR="004C41E6" w:rsidRDefault="004C41E6" w:rsidP="006B4AB6">
      <w:pPr>
        <w:ind w:right="-144" w:firstLine="709"/>
        <w:jc w:val="both"/>
        <w:rPr>
          <w:sz w:val="26"/>
          <w:szCs w:val="26"/>
        </w:rPr>
      </w:pPr>
    </w:p>
    <w:p w:rsidR="001F4CEF" w:rsidRDefault="001F4CEF" w:rsidP="006B4AB6">
      <w:pPr>
        <w:ind w:right="-144" w:firstLine="709"/>
        <w:jc w:val="both"/>
        <w:rPr>
          <w:sz w:val="26"/>
          <w:szCs w:val="26"/>
        </w:rPr>
      </w:pPr>
    </w:p>
    <w:p w:rsidR="001F4CEF" w:rsidRDefault="001F4CEF" w:rsidP="006B4AB6">
      <w:pPr>
        <w:ind w:right="-144" w:firstLine="709"/>
        <w:jc w:val="both"/>
        <w:rPr>
          <w:sz w:val="26"/>
          <w:szCs w:val="26"/>
        </w:rPr>
      </w:pPr>
    </w:p>
    <w:p w:rsidR="004C41E6" w:rsidRDefault="004C41E6" w:rsidP="006B4AB6">
      <w:pPr>
        <w:ind w:right="-144" w:firstLine="709"/>
        <w:jc w:val="both"/>
        <w:rPr>
          <w:sz w:val="26"/>
          <w:szCs w:val="26"/>
        </w:rPr>
      </w:pPr>
    </w:p>
    <w:p w:rsidR="004C41E6" w:rsidRDefault="004C41E6" w:rsidP="006B4AB6">
      <w:pPr>
        <w:ind w:right="-144" w:firstLine="709"/>
        <w:jc w:val="both"/>
        <w:rPr>
          <w:sz w:val="26"/>
          <w:szCs w:val="26"/>
        </w:rPr>
      </w:pPr>
    </w:p>
    <w:p w:rsidR="006C1EFE" w:rsidRDefault="006C1EFE" w:rsidP="00882CFB">
      <w:pPr>
        <w:ind w:right="-144" w:firstLine="709"/>
        <w:jc w:val="both"/>
        <w:rPr>
          <w:sz w:val="26"/>
          <w:szCs w:val="26"/>
        </w:rPr>
        <w:sectPr w:rsidR="006C1EFE" w:rsidSect="00E61DF0">
          <w:headerReference w:type="default" r:id="rId8"/>
          <w:pgSz w:w="11906" w:h="16838" w:code="9"/>
          <w:pgMar w:top="794" w:right="851" w:bottom="993" w:left="1701" w:header="709" w:footer="709" w:gutter="0"/>
          <w:cols w:space="708"/>
          <w:titlePg/>
          <w:docGrid w:linePitch="360"/>
        </w:sectPr>
      </w:pPr>
    </w:p>
    <w:p w:rsidR="00882CFB" w:rsidRDefault="001F4CEF" w:rsidP="001F4CEF">
      <w:pPr>
        <w:ind w:right="-144" w:firstLine="12049"/>
        <w:jc w:val="both"/>
        <w:rPr>
          <w:sz w:val="26"/>
          <w:szCs w:val="26"/>
        </w:rPr>
      </w:pPr>
      <w:r>
        <w:rPr>
          <w:sz w:val="26"/>
          <w:szCs w:val="26"/>
        </w:rPr>
        <w:lastRenderedPageBreak/>
        <w:t>«Таблица № 80</w:t>
      </w:r>
    </w:p>
    <w:p w:rsidR="00D43BCC" w:rsidRDefault="00D43BCC" w:rsidP="001F4CEF">
      <w:pPr>
        <w:ind w:right="-144" w:firstLine="12049"/>
        <w:jc w:val="both"/>
        <w:rPr>
          <w:sz w:val="26"/>
          <w:szCs w:val="26"/>
        </w:rPr>
      </w:pPr>
    </w:p>
    <w:p w:rsidR="001F4CEF" w:rsidRDefault="00D43BCC" w:rsidP="00D24354">
      <w:pPr>
        <w:ind w:right="-144" w:firstLine="1701"/>
        <w:jc w:val="center"/>
        <w:rPr>
          <w:sz w:val="26"/>
          <w:szCs w:val="26"/>
        </w:rPr>
      </w:pPr>
      <w:r>
        <w:rPr>
          <w:sz w:val="26"/>
          <w:szCs w:val="26"/>
        </w:rPr>
        <w:t>Перечень мероприятий по строительству и модернизации системы теплоснабжения в Находкинском городском округе в рамках реализации проекта ВНХК-30</w:t>
      </w:r>
    </w:p>
    <w:p w:rsidR="001F4CEF" w:rsidRDefault="001F4CEF" w:rsidP="001F4CEF">
      <w:pPr>
        <w:ind w:right="-144" w:firstLine="12049"/>
        <w:jc w:val="both"/>
        <w:rPr>
          <w:sz w:val="26"/>
          <w:szCs w:val="26"/>
        </w:rPr>
      </w:pPr>
    </w:p>
    <w:tbl>
      <w:tblPr>
        <w:tblW w:w="15168" w:type="dxa"/>
        <w:tblCellSpacing w:w="5" w:type="nil"/>
        <w:tblInd w:w="75" w:type="dxa"/>
        <w:tblLayout w:type="fixed"/>
        <w:tblCellMar>
          <w:left w:w="75" w:type="dxa"/>
          <w:right w:w="75" w:type="dxa"/>
        </w:tblCellMar>
        <w:tblLook w:val="0000" w:firstRow="0" w:lastRow="0" w:firstColumn="0" w:lastColumn="0" w:noHBand="0" w:noVBand="0"/>
      </w:tblPr>
      <w:tblGrid>
        <w:gridCol w:w="4678"/>
        <w:gridCol w:w="2835"/>
        <w:gridCol w:w="6095"/>
        <w:gridCol w:w="1560"/>
      </w:tblGrid>
      <w:tr w:rsidR="00882CFB" w:rsidRPr="006C1EFE" w:rsidTr="00D43BCC">
        <w:trPr>
          <w:trHeight w:val="678"/>
          <w:tblCellSpacing w:w="5" w:type="nil"/>
        </w:trPr>
        <w:tc>
          <w:tcPr>
            <w:tcW w:w="4678" w:type="dxa"/>
            <w:tcBorders>
              <w:top w:val="single" w:sz="4" w:space="0" w:color="auto"/>
              <w:left w:val="single" w:sz="4" w:space="0" w:color="auto"/>
              <w:bottom w:val="single" w:sz="4" w:space="0" w:color="auto"/>
              <w:right w:val="single" w:sz="4" w:space="0" w:color="auto"/>
            </w:tcBorders>
            <w:vAlign w:val="center"/>
          </w:tcPr>
          <w:p w:rsidR="00882CFB" w:rsidRPr="006C1EFE" w:rsidRDefault="00882CFB" w:rsidP="009D4B9E">
            <w:pPr>
              <w:pStyle w:val="ConsPlusCell"/>
              <w:spacing w:before="120" w:after="120"/>
              <w:jc w:val="center"/>
              <w:rPr>
                <w:rFonts w:ascii="Times New Roman" w:hAnsi="Times New Roman" w:cs="Times New Roman"/>
              </w:rPr>
            </w:pPr>
            <w:r w:rsidRPr="006C1EFE">
              <w:rPr>
                <w:rFonts w:ascii="Times New Roman" w:hAnsi="Times New Roman" w:cs="Times New Roman"/>
              </w:rPr>
              <w:t>Характеристика проблемы</w:t>
            </w:r>
          </w:p>
        </w:tc>
        <w:tc>
          <w:tcPr>
            <w:tcW w:w="2835" w:type="dxa"/>
            <w:tcBorders>
              <w:top w:val="single" w:sz="4" w:space="0" w:color="auto"/>
              <w:left w:val="single" w:sz="4" w:space="0" w:color="auto"/>
              <w:bottom w:val="single" w:sz="4" w:space="0" w:color="auto"/>
              <w:right w:val="single" w:sz="4" w:space="0" w:color="auto"/>
            </w:tcBorders>
            <w:vAlign w:val="center"/>
          </w:tcPr>
          <w:p w:rsidR="00882CFB" w:rsidRPr="006C1EFE" w:rsidRDefault="00882CFB" w:rsidP="009D4B9E">
            <w:pPr>
              <w:pStyle w:val="ConsPlusCell"/>
              <w:spacing w:before="120" w:after="120"/>
              <w:jc w:val="center"/>
              <w:rPr>
                <w:rFonts w:ascii="Times New Roman" w:hAnsi="Times New Roman" w:cs="Times New Roman"/>
              </w:rPr>
            </w:pPr>
            <w:r w:rsidRPr="006C1EFE">
              <w:rPr>
                <w:rFonts w:ascii="Times New Roman" w:hAnsi="Times New Roman" w:cs="Times New Roman"/>
              </w:rPr>
              <w:t>Предлагаемое решение</w:t>
            </w:r>
          </w:p>
        </w:tc>
        <w:tc>
          <w:tcPr>
            <w:tcW w:w="6095" w:type="dxa"/>
            <w:tcBorders>
              <w:top w:val="single" w:sz="4" w:space="0" w:color="auto"/>
              <w:left w:val="single" w:sz="4" w:space="0" w:color="auto"/>
              <w:bottom w:val="single" w:sz="4" w:space="0" w:color="auto"/>
              <w:right w:val="single" w:sz="4" w:space="0" w:color="auto"/>
            </w:tcBorders>
            <w:vAlign w:val="center"/>
          </w:tcPr>
          <w:p w:rsidR="00882CFB" w:rsidRPr="006C1EFE" w:rsidRDefault="00882CFB" w:rsidP="009D4B9E">
            <w:pPr>
              <w:pStyle w:val="ConsPlusCell"/>
              <w:spacing w:before="120" w:after="120"/>
              <w:jc w:val="center"/>
              <w:rPr>
                <w:rFonts w:ascii="Times New Roman" w:hAnsi="Times New Roman" w:cs="Times New Roman"/>
              </w:rPr>
            </w:pPr>
            <w:r w:rsidRPr="006C1EFE">
              <w:rPr>
                <w:rFonts w:ascii="Times New Roman" w:hAnsi="Times New Roman" w:cs="Times New Roman"/>
              </w:rPr>
              <w:t>Необходимые мероприятия</w:t>
            </w:r>
          </w:p>
        </w:tc>
        <w:tc>
          <w:tcPr>
            <w:tcW w:w="1560" w:type="dxa"/>
            <w:tcBorders>
              <w:top w:val="single" w:sz="4" w:space="0" w:color="auto"/>
              <w:left w:val="single" w:sz="4" w:space="0" w:color="auto"/>
              <w:bottom w:val="single" w:sz="4" w:space="0" w:color="auto"/>
              <w:right w:val="single" w:sz="4" w:space="0" w:color="auto"/>
            </w:tcBorders>
            <w:vAlign w:val="center"/>
          </w:tcPr>
          <w:p w:rsidR="00882CFB" w:rsidRPr="006C1EFE" w:rsidRDefault="00882CFB" w:rsidP="009D4B9E">
            <w:pPr>
              <w:pStyle w:val="ConsPlusCell"/>
              <w:spacing w:before="120" w:after="120"/>
              <w:jc w:val="center"/>
              <w:rPr>
                <w:rFonts w:ascii="Times New Roman" w:hAnsi="Times New Roman" w:cs="Times New Roman"/>
              </w:rPr>
            </w:pPr>
            <w:r w:rsidRPr="006C1EFE">
              <w:rPr>
                <w:rFonts w:ascii="Times New Roman" w:hAnsi="Times New Roman" w:cs="Times New Roman"/>
              </w:rPr>
              <w:t>Срок выполнения</w:t>
            </w:r>
          </w:p>
        </w:tc>
      </w:tr>
      <w:tr w:rsidR="00882CFB" w:rsidRPr="006C1EFE" w:rsidTr="00D24354">
        <w:trPr>
          <w:trHeight w:val="2433"/>
          <w:tblCellSpacing w:w="5" w:type="nil"/>
        </w:trPr>
        <w:tc>
          <w:tcPr>
            <w:tcW w:w="4678" w:type="dxa"/>
            <w:vMerge w:val="restart"/>
            <w:tcBorders>
              <w:left w:val="single" w:sz="4" w:space="0" w:color="auto"/>
              <w:right w:val="single" w:sz="4" w:space="0" w:color="auto"/>
            </w:tcBorders>
            <w:vAlign w:val="center"/>
          </w:tcPr>
          <w:p w:rsidR="00882CFB" w:rsidRPr="006C1EFE" w:rsidRDefault="00882CFB" w:rsidP="00D43BCC">
            <w:pPr>
              <w:pStyle w:val="ConsPlusCell"/>
              <w:jc w:val="center"/>
              <w:rPr>
                <w:rFonts w:ascii="Courier New" w:hAnsi="Courier New" w:cs="Courier New"/>
              </w:rPr>
            </w:pPr>
            <w:r w:rsidRPr="006C1EFE">
              <w:rPr>
                <w:rFonts w:ascii="Times New Roman" w:hAnsi="Times New Roman" w:cs="Times New Roman"/>
              </w:rPr>
              <w:t xml:space="preserve">Надежное обеспечение потребителей Находкинского городского округа </w:t>
            </w:r>
            <w:r w:rsidR="00D43BCC">
              <w:rPr>
                <w:rFonts w:ascii="Times New Roman" w:hAnsi="Times New Roman" w:cs="Times New Roman"/>
              </w:rPr>
              <w:t>теплоснабжением и горячим водоснабжением</w:t>
            </w:r>
          </w:p>
        </w:tc>
        <w:tc>
          <w:tcPr>
            <w:tcW w:w="2835" w:type="dxa"/>
            <w:vMerge w:val="restart"/>
            <w:tcBorders>
              <w:left w:val="single" w:sz="4" w:space="0" w:color="auto"/>
              <w:right w:val="single" w:sz="4" w:space="0" w:color="auto"/>
            </w:tcBorders>
            <w:vAlign w:val="center"/>
          </w:tcPr>
          <w:p w:rsidR="00882CFB" w:rsidRPr="006C1EFE" w:rsidRDefault="00882CFB" w:rsidP="00D43BCC">
            <w:pPr>
              <w:pStyle w:val="ConsPlusCell"/>
              <w:jc w:val="center"/>
              <w:rPr>
                <w:rFonts w:ascii="Times New Roman" w:hAnsi="Times New Roman" w:cs="Times New Roman"/>
              </w:rPr>
            </w:pPr>
            <w:r w:rsidRPr="006C1EFE">
              <w:rPr>
                <w:rFonts w:ascii="Times New Roman" w:hAnsi="Times New Roman" w:cs="Times New Roman"/>
              </w:rPr>
              <w:t xml:space="preserve">Перераспределение излишков тепловой энергии, вырабатываемых ТЭС ЗАО «ВНХК» для целей теплоснабжения объектов социального назначения и жилого фонда </w:t>
            </w:r>
            <w:r w:rsidR="00D43BCC">
              <w:rPr>
                <w:rFonts w:ascii="Times New Roman" w:hAnsi="Times New Roman" w:cs="Times New Roman"/>
              </w:rPr>
              <w:t>Находкинского городского округа</w:t>
            </w:r>
          </w:p>
        </w:tc>
        <w:tc>
          <w:tcPr>
            <w:tcW w:w="6095" w:type="dxa"/>
            <w:tcBorders>
              <w:left w:val="single" w:sz="4" w:space="0" w:color="auto"/>
              <w:bottom w:val="single" w:sz="4" w:space="0" w:color="auto"/>
              <w:right w:val="single" w:sz="4" w:space="0" w:color="auto"/>
            </w:tcBorders>
            <w:vAlign w:val="center"/>
          </w:tcPr>
          <w:p w:rsidR="00882CFB" w:rsidRPr="006C1EFE" w:rsidRDefault="00882CFB" w:rsidP="009D4B9E">
            <w:pPr>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rPr>
                <w:sz w:val="22"/>
                <w:szCs w:val="22"/>
              </w:rPr>
            </w:pPr>
            <w:r w:rsidRPr="006C1EFE">
              <w:rPr>
                <w:sz w:val="22"/>
                <w:szCs w:val="22"/>
              </w:rPr>
              <w:t>Строительство и ввод в эксплуатацию тепловой электрической станции ВНХК</w:t>
            </w:r>
          </w:p>
          <w:p w:rsidR="00882CFB" w:rsidRPr="006C1EFE" w:rsidRDefault="00882CFB" w:rsidP="009D4B9E">
            <w:pPr>
              <w:pBdr>
                <w:bottom w:val="single" w:sz="4" w:space="1" w:color="auto"/>
              </w:pBdr>
              <w:spacing w:before="60" w:after="60"/>
              <w:rPr>
                <w:sz w:val="22"/>
                <w:szCs w:val="22"/>
              </w:rPr>
            </w:pPr>
            <w:r w:rsidRPr="006C1EFE">
              <w:rPr>
                <w:sz w:val="22"/>
                <w:szCs w:val="22"/>
              </w:rPr>
              <w:t xml:space="preserve">Строительство и ввод в эксплуатацию внутриплощадочных тепловых сетей от ТЭС ВНХК до границы промышленной площадки ВНХК (до точек подключения </w:t>
            </w:r>
            <w:proofErr w:type="gramStart"/>
            <w:r w:rsidRPr="006C1EFE">
              <w:rPr>
                <w:sz w:val="22"/>
                <w:szCs w:val="22"/>
              </w:rPr>
              <w:t>внеплощадочных  тепловых</w:t>
            </w:r>
            <w:proofErr w:type="gramEnd"/>
            <w:r w:rsidRPr="006C1EFE">
              <w:rPr>
                <w:sz w:val="22"/>
                <w:szCs w:val="22"/>
              </w:rPr>
              <w:t xml:space="preserve"> сетей Находкинского городского округа</w:t>
            </w:r>
          </w:p>
          <w:p w:rsidR="00882CFB" w:rsidRPr="006C1EFE" w:rsidRDefault="00882CFB" w:rsidP="00D43BCC">
            <w:pPr>
              <w:spacing w:before="60" w:after="60"/>
              <w:rPr>
                <w:rFonts w:ascii="Courier New" w:hAnsi="Courier New" w:cs="Courier New"/>
                <w:sz w:val="22"/>
                <w:szCs w:val="22"/>
              </w:rPr>
            </w:pPr>
            <w:r w:rsidRPr="006C1EFE">
              <w:rPr>
                <w:sz w:val="22"/>
                <w:szCs w:val="22"/>
              </w:rPr>
              <w:t xml:space="preserve">Строительство магистральных тепловых сетей от точек подключения на границе ВНХК до котельных в населенных пунктах </w:t>
            </w:r>
            <w:r w:rsidR="00D43BCC">
              <w:rPr>
                <w:sz w:val="22"/>
                <w:szCs w:val="22"/>
              </w:rPr>
              <w:t>Находкинского городского округа</w:t>
            </w:r>
            <w:r w:rsidRPr="006C1EFE">
              <w:rPr>
                <w:sz w:val="22"/>
                <w:szCs w:val="22"/>
              </w:rPr>
              <w:t>.</w:t>
            </w:r>
          </w:p>
        </w:tc>
        <w:tc>
          <w:tcPr>
            <w:tcW w:w="1560" w:type="dxa"/>
            <w:tcBorders>
              <w:left w:val="single" w:sz="4" w:space="0" w:color="auto"/>
              <w:bottom w:val="single" w:sz="4" w:space="0" w:color="auto"/>
              <w:right w:val="single" w:sz="4" w:space="0" w:color="auto"/>
            </w:tcBorders>
            <w:vAlign w:val="center"/>
          </w:tcPr>
          <w:p w:rsidR="00882CFB" w:rsidRPr="006C1EFE" w:rsidRDefault="00882CFB" w:rsidP="00D43BCC">
            <w:pPr>
              <w:pStyle w:val="ConsPlusCell"/>
              <w:jc w:val="center"/>
              <w:rPr>
                <w:rFonts w:ascii="Times New Roman" w:hAnsi="Times New Roman" w:cs="Times New Roman"/>
              </w:rPr>
            </w:pPr>
            <w:r w:rsidRPr="006C1EFE">
              <w:rPr>
                <w:rFonts w:ascii="Times New Roman" w:hAnsi="Times New Roman" w:cs="Times New Roman"/>
              </w:rPr>
              <w:t>2014 – 201</w:t>
            </w:r>
            <w:r w:rsidR="00D43BCC">
              <w:rPr>
                <w:rFonts w:ascii="Times New Roman" w:hAnsi="Times New Roman" w:cs="Times New Roman"/>
              </w:rPr>
              <w:t>8</w:t>
            </w:r>
          </w:p>
        </w:tc>
      </w:tr>
      <w:tr w:rsidR="00882CFB" w:rsidRPr="006C1EFE" w:rsidTr="00D43BCC">
        <w:trPr>
          <w:trHeight w:val="1000"/>
          <w:tblCellSpacing w:w="5" w:type="nil"/>
        </w:trPr>
        <w:tc>
          <w:tcPr>
            <w:tcW w:w="4678" w:type="dxa"/>
            <w:vMerge/>
            <w:tcBorders>
              <w:left w:val="single" w:sz="4" w:space="0" w:color="auto"/>
              <w:right w:val="single" w:sz="4" w:space="0" w:color="auto"/>
            </w:tcBorders>
            <w:vAlign w:val="center"/>
          </w:tcPr>
          <w:p w:rsidR="00882CFB" w:rsidRPr="006C1EFE" w:rsidRDefault="00882CFB" w:rsidP="009D4B9E">
            <w:pPr>
              <w:pStyle w:val="ConsPlusCell"/>
              <w:jc w:val="center"/>
              <w:rPr>
                <w:rFonts w:ascii="Courier New" w:hAnsi="Courier New" w:cs="Courier New"/>
              </w:rPr>
            </w:pPr>
          </w:p>
        </w:tc>
        <w:tc>
          <w:tcPr>
            <w:tcW w:w="2835" w:type="dxa"/>
            <w:vMerge/>
            <w:tcBorders>
              <w:left w:val="single" w:sz="4" w:space="0" w:color="auto"/>
              <w:right w:val="single" w:sz="4" w:space="0" w:color="auto"/>
            </w:tcBorders>
            <w:vAlign w:val="center"/>
          </w:tcPr>
          <w:p w:rsidR="00882CFB" w:rsidRPr="006C1EFE" w:rsidRDefault="00882CFB" w:rsidP="009D4B9E">
            <w:pPr>
              <w:pStyle w:val="ConsPlusCell"/>
              <w:jc w:val="center"/>
              <w:rPr>
                <w:rFonts w:ascii="Courier New" w:hAnsi="Courier New" w:cs="Courier New"/>
              </w:rPr>
            </w:pPr>
          </w:p>
        </w:tc>
        <w:tc>
          <w:tcPr>
            <w:tcW w:w="6095" w:type="dxa"/>
            <w:tcBorders>
              <w:left w:val="single" w:sz="4" w:space="0" w:color="auto"/>
              <w:bottom w:val="single" w:sz="4" w:space="0" w:color="auto"/>
              <w:right w:val="single" w:sz="4" w:space="0" w:color="auto"/>
            </w:tcBorders>
            <w:vAlign w:val="center"/>
          </w:tcPr>
          <w:p w:rsidR="00882CFB" w:rsidRPr="006C1EFE" w:rsidRDefault="00882CFB" w:rsidP="009D4B9E">
            <w:pPr>
              <w:pStyle w:val="ConsPlusCell"/>
              <w:spacing w:before="60" w:after="60"/>
              <w:rPr>
                <w:rFonts w:ascii="Courier New" w:hAnsi="Courier New" w:cs="Courier New"/>
              </w:rPr>
            </w:pPr>
            <w:r w:rsidRPr="006C1EFE">
              <w:rPr>
                <w:rFonts w:ascii="Times New Roman" w:hAnsi="Times New Roman" w:cs="Times New Roman"/>
              </w:rPr>
              <w:t>Реконструкция существующих котельных с переводом их в разряд Центральных тепловых пунктов (демонтаж существующих котлов, демонтаж вспомогательного оборудования, установка теплообменных аппаратов с соответствующей обвязкой, насосного оборудования, оборудования водоподготовки (вакуумные деаэраторы), систем регулирования и учета).</w:t>
            </w:r>
          </w:p>
        </w:tc>
        <w:tc>
          <w:tcPr>
            <w:tcW w:w="1560" w:type="dxa"/>
            <w:tcBorders>
              <w:left w:val="single" w:sz="4" w:space="0" w:color="auto"/>
              <w:bottom w:val="single" w:sz="4" w:space="0" w:color="auto"/>
              <w:right w:val="single" w:sz="4" w:space="0" w:color="auto"/>
            </w:tcBorders>
            <w:vAlign w:val="center"/>
          </w:tcPr>
          <w:p w:rsidR="00882CFB" w:rsidRPr="006C1EFE" w:rsidRDefault="00882CFB" w:rsidP="00D43BCC">
            <w:pPr>
              <w:pStyle w:val="ConsPlusCell"/>
              <w:jc w:val="center"/>
              <w:rPr>
                <w:rFonts w:ascii="Times New Roman" w:hAnsi="Times New Roman" w:cs="Times New Roman"/>
              </w:rPr>
            </w:pPr>
            <w:r w:rsidRPr="006C1EFE">
              <w:rPr>
                <w:rFonts w:ascii="Times New Roman" w:hAnsi="Times New Roman" w:cs="Times New Roman"/>
              </w:rPr>
              <w:t>2014 -201</w:t>
            </w:r>
            <w:r w:rsidR="00D43BCC">
              <w:rPr>
                <w:rFonts w:ascii="Times New Roman" w:hAnsi="Times New Roman" w:cs="Times New Roman"/>
              </w:rPr>
              <w:t>8</w:t>
            </w:r>
          </w:p>
        </w:tc>
      </w:tr>
      <w:tr w:rsidR="00882CFB" w:rsidRPr="006C1EFE" w:rsidTr="00D43BCC">
        <w:trPr>
          <w:trHeight w:val="600"/>
          <w:tblCellSpacing w:w="5" w:type="nil"/>
        </w:trPr>
        <w:tc>
          <w:tcPr>
            <w:tcW w:w="4678" w:type="dxa"/>
            <w:vMerge/>
            <w:tcBorders>
              <w:left w:val="single" w:sz="4" w:space="0" w:color="auto"/>
              <w:right w:val="single" w:sz="4" w:space="0" w:color="auto"/>
            </w:tcBorders>
            <w:vAlign w:val="center"/>
          </w:tcPr>
          <w:p w:rsidR="00882CFB" w:rsidRPr="006C1EFE" w:rsidRDefault="00882CFB" w:rsidP="009D4B9E">
            <w:pPr>
              <w:pStyle w:val="ConsPlusCell"/>
              <w:jc w:val="center"/>
              <w:rPr>
                <w:rFonts w:ascii="Courier New" w:hAnsi="Courier New" w:cs="Courier New"/>
              </w:rPr>
            </w:pPr>
          </w:p>
        </w:tc>
        <w:tc>
          <w:tcPr>
            <w:tcW w:w="2835" w:type="dxa"/>
            <w:vMerge/>
            <w:tcBorders>
              <w:left w:val="single" w:sz="4" w:space="0" w:color="auto"/>
              <w:right w:val="single" w:sz="4" w:space="0" w:color="auto"/>
            </w:tcBorders>
            <w:vAlign w:val="center"/>
          </w:tcPr>
          <w:p w:rsidR="00882CFB" w:rsidRPr="006C1EFE" w:rsidRDefault="00882CFB" w:rsidP="009D4B9E">
            <w:pPr>
              <w:pStyle w:val="ConsPlusCell"/>
              <w:jc w:val="center"/>
              <w:rPr>
                <w:rFonts w:ascii="Courier New" w:hAnsi="Courier New" w:cs="Courier New"/>
              </w:rPr>
            </w:pPr>
          </w:p>
        </w:tc>
        <w:tc>
          <w:tcPr>
            <w:tcW w:w="6095" w:type="dxa"/>
            <w:tcBorders>
              <w:left w:val="single" w:sz="4" w:space="0" w:color="auto"/>
              <w:bottom w:val="single" w:sz="4" w:space="0" w:color="auto"/>
              <w:right w:val="single" w:sz="4" w:space="0" w:color="auto"/>
            </w:tcBorders>
            <w:vAlign w:val="center"/>
          </w:tcPr>
          <w:p w:rsidR="00882CFB" w:rsidRPr="006C1EFE" w:rsidRDefault="00882CFB" w:rsidP="009D4B9E">
            <w:pPr>
              <w:spacing w:before="60" w:after="60"/>
              <w:rPr>
                <w:rFonts w:ascii="Courier New" w:hAnsi="Courier New" w:cs="Courier New"/>
                <w:sz w:val="22"/>
                <w:szCs w:val="22"/>
              </w:rPr>
            </w:pPr>
            <w:r w:rsidRPr="006C1EFE">
              <w:rPr>
                <w:sz w:val="22"/>
                <w:szCs w:val="22"/>
              </w:rPr>
              <w:t xml:space="preserve">Реконструкция (частичная замена) внутриквартальных тепловых сетей, в том числе с учетом планируемого обеспечения населения тепловой энергией для ГВС (в </w:t>
            </w:r>
            <w:proofErr w:type="spellStart"/>
            <w:r w:rsidRPr="006C1EFE">
              <w:rPr>
                <w:sz w:val="22"/>
                <w:szCs w:val="22"/>
              </w:rPr>
              <w:t>т.ч</w:t>
            </w:r>
            <w:proofErr w:type="spellEnd"/>
            <w:r w:rsidRPr="006C1EFE">
              <w:rPr>
                <w:sz w:val="22"/>
                <w:szCs w:val="22"/>
              </w:rPr>
              <w:t>. в летний период).</w:t>
            </w:r>
          </w:p>
        </w:tc>
        <w:tc>
          <w:tcPr>
            <w:tcW w:w="1560" w:type="dxa"/>
            <w:tcBorders>
              <w:left w:val="single" w:sz="4" w:space="0" w:color="auto"/>
              <w:bottom w:val="single" w:sz="4" w:space="0" w:color="auto"/>
              <w:right w:val="single" w:sz="4" w:space="0" w:color="auto"/>
            </w:tcBorders>
            <w:vAlign w:val="center"/>
          </w:tcPr>
          <w:p w:rsidR="00882CFB" w:rsidRPr="006C1EFE" w:rsidRDefault="00882CFB" w:rsidP="00D43BCC">
            <w:pPr>
              <w:pStyle w:val="ConsPlusCell"/>
              <w:jc w:val="center"/>
              <w:rPr>
                <w:rFonts w:ascii="Times New Roman" w:hAnsi="Times New Roman" w:cs="Times New Roman"/>
              </w:rPr>
            </w:pPr>
            <w:r w:rsidRPr="006C1EFE">
              <w:rPr>
                <w:rFonts w:ascii="Times New Roman" w:hAnsi="Times New Roman" w:cs="Times New Roman"/>
              </w:rPr>
              <w:t>2014 - 201</w:t>
            </w:r>
            <w:r w:rsidR="00D43BCC">
              <w:rPr>
                <w:rFonts w:ascii="Times New Roman" w:hAnsi="Times New Roman" w:cs="Times New Roman"/>
              </w:rPr>
              <w:t>8</w:t>
            </w:r>
          </w:p>
        </w:tc>
      </w:tr>
      <w:tr w:rsidR="00882CFB" w:rsidRPr="006C1EFE" w:rsidTr="00D43BCC">
        <w:trPr>
          <w:trHeight w:val="600"/>
          <w:tblCellSpacing w:w="5" w:type="nil"/>
        </w:trPr>
        <w:tc>
          <w:tcPr>
            <w:tcW w:w="4678" w:type="dxa"/>
            <w:vMerge/>
            <w:tcBorders>
              <w:left w:val="single" w:sz="4" w:space="0" w:color="auto"/>
              <w:bottom w:val="single" w:sz="4" w:space="0" w:color="auto"/>
              <w:right w:val="single" w:sz="4" w:space="0" w:color="auto"/>
            </w:tcBorders>
            <w:vAlign w:val="center"/>
          </w:tcPr>
          <w:p w:rsidR="00882CFB" w:rsidRPr="006C1EFE" w:rsidRDefault="00882CFB" w:rsidP="009D4B9E">
            <w:pPr>
              <w:pStyle w:val="ConsPlusCell"/>
              <w:jc w:val="center"/>
              <w:rPr>
                <w:rFonts w:ascii="Courier New" w:hAnsi="Courier New" w:cs="Courier New"/>
              </w:rPr>
            </w:pPr>
          </w:p>
        </w:tc>
        <w:tc>
          <w:tcPr>
            <w:tcW w:w="2835" w:type="dxa"/>
            <w:vMerge/>
            <w:tcBorders>
              <w:left w:val="single" w:sz="4" w:space="0" w:color="auto"/>
              <w:bottom w:val="single" w:sz="4" w:space="0" w:color="auto"/>
              <w:right w:val="single" w:sz="4" w:space="0" w:color="auto"/>
            </w:tcBorders>
            <w:vAlign w:val="center"/>
          </w:tcPr>
          <w:p w:rsidR="00882CFB" w:rsidRPr="006C1EFE" w:rsidRDefault="00882CFB" w:rsidP="009D4B9E">
            <w:pPr>
              <w:pStyle w:val="ConsPlusCell"/>
              <w:jc w:val="center"/>
              <w:rPr>
                <w:rFonts w:ascii="Courier New" w:hAnsi="Courier New" w:cs="Courier New"/>
              </w:rPr>
            </w:pPr>
          </w:p>
        </w:tc>
        <w:tc>
          <w:tcPr>
            <w:tcW w:w="6095" w:type="dxa"/>
            <w:tcBorders>
              <w:left w:val="single" w:sz="4" w:space="0" w:color="auto"/>
              <w:bottom w:val="single" w:sz="4" w:space="0" w:color="auto"/>
              <w:right w:val="single" w:sz="4" w:space="0" w:color="auto"/>
            </w:tcBorders>
            <w:vAlign w:val="center"/>
          </w:tcPr>
          <w:p w:rsidR="00882CFB" w:rsidRPr="006C1EFE" w:rsidRDefault="00882CFB" w:rsidP="009D4B9E">
            <w:pPr>
              <w:spacing w:before="60" w:after="60"/>
              <w:rPr>
                <w:sz w:val="22"/>
                <w:szCs w:val="22"/>
              </w:rPr>
            </w:pPr>
            <w:r w:rsidRPr="006C1EFE">
              <w:rPr>
                <w:sz w:val="22"/>
                <w:szCs w:val="22"/>
              </w:rPr>
              <w:t>Разработка программы перевода на централизованное обеспечение ГВС, определение типа схемы - отрытая/закрытая.</w:t>
            </w:r>
          </w:p>
        </w:tc>
        <w:tc>
          <w:tcPr>
            <w:tcW w:w="1560" w:type="dxa"/>
            <w:tcBorders>
              <w:left w:val="single" w:sz="4" w:space="0" w:color="auto"/>
              <w:bottom w:val="single" w:sz="4" w:space="0" w:color="auto"/>
              <w:right w:val="single" w:sz="4" w:space="0" w:color="auto"/>
            </w:tcBorders>
            <w:vAlign w:val="center"/>
          </w:tcPr>
          <w:p w:rsidR="00882CFB" w:rsidRPr="006C1EFE" w:rsidRDefault="00882CFB" w:rsidP="009D4B9E">
            <w:pPr>
              <w:pStyle w:val="ConsPlusCell"/>
              <w:jc w:val="center"/>
              <w:rPr>
                <w:rFonts w:ascii="Courier New" w:hAnsi="Courier New" w:cs="Courier New"/>
              </w:rPr>
            </w:pPr>
          </w:p>
        </w:tc>
      </w:tr>
    </w:tbl>
    <w:p w:rsidR="00882CFB" w:rsidRDefault="00882CFB" w:rsidP="006B4AB6">
      <w:pPr>
        <w:ind w:right="-144" w:firstLine="709"/>
        <w:jc w:val="both"/>
        <w:rPr>
          <w:sz w:val="26"/>
          <w:szCs w:val="26"/>
        </w:rPr>
      </w:pPr>
    </w:p>
    <w:p w:rsidR="00D43BCC" w:rsidRPr="00D43BCC" w:rsidRDefault="00D43BCC" w:rsidP="00D43BCC">
      <w:pPr>
        <w:ind w:right="-144" w:firstLine="709"/>
        <w:jc w:val="both"/>
        <w:rPr>
          <w:b/>
          <w:sz w:val="26"/>
          <w:szCs w:val="26"/>
        </w:rPr>
      </w:pPr>
      <w:r w:rsidRPr="00D43BCC">
        <w:rPr>
          <w:b/>
          <w:sz w:val="26"/>
          <w:szCs w:val="26"/>
        </w:rPr>
        <w:t>Системы водоснабжения и водоотведения</w:t>
      </w:r>
    </w:p>
    <w:p w:rsidR="00D43BCC" w:rsidRPr="00D43BCC" w:rsidRDefault="00D43BCC" w:rsidP="00D43BCC">
      <w:pPr>
        <w:ind w:right="-144" w:firstLine="709"/>
        <w:jc w:val="both"/>
        <w:rPr>
          <w:bCs/>
          <w:sz w:val="26"/>
          <w:szCs w:val="26"/>
        </w:rPr>
      </w:pPr>
      <w:r w:rsidRPr="00D43BCC">
        <w:rPr>
          <w:bCs/>
          <w:sz w:val="26"/>
          <w:szCs w:val="26"/>
        </w:rPr>
        <w:t>Основные мероприятия модернизации и развития системы водоснабжения</w:t>
      </w:r>
    </w:p>
    <w:p w:rsidR="00D43BCC" w:rsidRPr="00D43BCC" w:rsidRDefault="00D43BCC" w:rsidP="00D43BCC">
      <w:pPr>
        <w:ind w:right="-144" w:firstLine="709"/>
        <w:jc w:val="both"/>
        <w:rPr>
          <w:sz w:val="26"/>
          <w:szCs w:val="26"/>
        </w:rPr>
      </w:pPr>
      <w:r w:rsidRPr="00D43BCC">
        <w:rPr>
          <w:i/>
          <w:sz w:val="26"/>
          <w:szCs w:val="26"/>
        </w:rPr>
        <w:t xml:space="preserve">- </w:t>
      </w:r>
      <w:r w:rsidRPr="00D43BCC">
        <w:rPr>
          <w:sz w:val="26"/>
          <w:szCs w:val="26"/>
        </w:rPr>
        <w:t>Модернизация уличных и магистральных водопроводов со сверхнормативным сроком службы;</w:t>
      </w:r>
    </w:p>
    <w:p w:rsidR="00D43BCC" w:rsidRPr="00D43BCC" w:rsidRDefault="00D43BCC" w:rsidP="00D43BCC">
      <w:pPr>
        <w:ind w:right="-144" w:firstLine="709"/>
        <w:jc w:val="both"/>
        <w:rPr>
          <w:sz w:val="26"/>
          <w:szCs w:val="26"/>
        </w:rPr>
      </w:pPr>
      <w:r w:rsidRPr="00D43BCC">
        <w:rPr>
          <w:sz w:val="26"/>
          <w:szCs w:val="26"/>
        </w:rPr>
        <w:lastRenderedPageBreak/>
        <w:t xml:space="preserve">- Увеличение протяженности водоводов и водопроводных сетей на 31,2 км, </w:t>
      </w:r>
    </w:p>
    <w:p w:rsidR="00D43BCC" w:rsidRPr="00D43BCC" w:rsidRDefault="00D43BCC" w:rsidP="00D43BCC">
      <w:pPr>
        <w:ind w:right="-144" w:firstLine="709"/>
        <w:jc w:val="both"/>
        <w:rPr>
          <w:sz w:val="26"/>
          <w:szCs w:val="26"/>
        </w:rPr>
      </w:pPr>
      <w:r w:rsidRPr="00D43BCC">
        <w:rPr>
          <w:sz w:val="26"/>
          <w:szCs w:val="26"/>
        </w:rPr>
        <w:t xml:space="preserve">- Создание запаса питьевой воды за счет строительства резервуаров чистой воды; </w:t>
      </w:r>
    </w:p>
    <w:p w:rsidR="00D43BCC" w:rsidRPr="00D43BCC" w:rsidRDefault="00D43BCC" w:rsidP="00D43BCC">
      <w:pPr>
        <w:ind w:right="-144" w:firstLine="567"/>
        <w:jc w:val="both"/>
        <w:rPr>
          <w:sz w:val="26"/>
          <w:szCs w:val="26"/>
        </w:rPr>
      </w:pPr>
      <w:r w:rsidRPr="00D43BCC">
        <w:rPr>
          <w:sz w:val="26"/>
          <w:szCs w:val="26"/>
        </w:rPr>
        <w:t xml:space="preserve"> - Произвести модернизацию технологии обеззараживания питьевой воды на очистных сооружениях с целью отказа от применения сжиженного хлора и повышения безопасности процесса обеззараживания;</w:t>
      </w:r>
    </w:p>
    <w:p w:rsidR="00D43BCC" w:rsidRPr="00D43BCC" w:rsidRDefault="00D43BCC" w:rsidP="00D43BCC">
      <w:pPr>
        <w:ind w:right="-144" w:firstLine="709"/>
        <w:jc w:val="both"/>
        <w:rPr>
          <w:sz w:val="26"/>
          <w:szCs w:val="26"/>
        </w:rPr>
      </w:pPr>
      <w:r w:rsidRPr="00D43BCC">
        <w:rPr>
          <w:sz w:val="26"/>
          <w:szCs w:val="26"/>
        </w:rPr>
        <w:t xml:space="preserve">- Модернизация </w:t>
      </w:r>
      <w:proofErr w:type="gramStart"/>
      <w:r w:rsidRPr="00D43BCC">
        <w:rPr>
          <w:sz w:val="26"/>
          <w:szCs w:val="26"/>
        </w:rPr>
        <w:t>водопроводных  насосных</w:t>
      </w:r>
      <w:proofErr w:type="gramEnd"/>
      <w:r w:rsidRPr="00D43BCC">
        <w:rPr>
          <w:sz w:val="26"/>
          <w:szCs w:val="26"/>
        </w:rPr>
        <w:t xml:space="preserve"> станций с заменой насосного оборудования и установкой автоматических систем управления (АСУ);</w:t>
      </w:r>
    </w:p>
    <w:p w:rsidR="00D43BCC" w:rsidRPr="00D43BCC" w:rsidRDefault="00D43BCC" w:rsidP="00D43BCC">
      <w:pPr>
        <w:ind w:right="-144" w:firstLine="709"/>
        <w:jc w:val="both"/>
        <w:rPr>
          <w:sz w:val="26"/>
          <w:szCs w:val="26"/>
        </w:rPr>
      </w:pPr>
      <w:r w:rsidRPr="00D43BCC">
        <w:rPr>
          <w:sz w:val="26"/>
          <w:szCs w:val="26"/>
        </w:rPr>
        <w:t>- Строительство водохранилищ с водозаборными сооружениями и водоводами.</w:t>
      </w:r>
    </w:p>
    <w:p w:rsidR="00E61DF0" w:rsidRDefault="00E61DF0" w:rsidP="00BD5BBB">
      <w:pPr>
        <w:ind w:right="-144" w:firstLine="1134"/>
        <w:jc w:val="both"/>
        <w:rPr>
          <w:sz w:val="26"/>
          <w:szCs w:val="26"/>
        </w:rPr>
      </w:pPr>
    </w:p>
    <w:p w:rsidR="00BD5BBB" w:rsidRPr="00127813" w:rsidRDefault="00BD5BBB" w:rsidP="00BD5BBB">
      <w:pPr>
        <w:ind w:right="-144" w:firstLine="1134"/>
        <w:jc w:val="both"/>
        <w:rPr>
          <w:sz w:val="26"/>
          <w:szCs w:val="26"/>
        </w:rPr>
      </w:pPr>
      <w:proofErr w:type="gramStart"/>
      <w:r w:rsidRPr="00127813">
        <w:rPr>
          <w:sz w:val="26"/>
          <w:szCs w:val="26"/>
        </w:rPr>
        <w:t>дополнить</w:t>
      </w:r>
      <w:proofErr w:type="gramEnd"/>
      <w:r w:rsidRPr="00127813">
        <w:rPr>
          <w:sz w:val="26"/>
          <w:szCs w:val="26"/>
        </w:rPr>
        <w:t xml:space="preserve"> таблицей 8</w:t>
      </w:r>
      <w:r w:rsidR="00127813" w:rsidRPr="00127813">
        <w:rPr>
          <w:sz w:val="26"/>
          <w:szCs w:val="26"/>
        </w:rPr>
        <w:t>1</w:t>
      </w:r>
      <w:r w:rsidRPr="00127813">
        <w:rPr>
          <w:sz w:val="26"/>
          <w:szCs w:val="26"/>
        </w:rPr>
        <w:t>.1 следующего содержания:</w:t>
      </w:r>
    </w:p>
    <w:p w:rsidR="00302E84" w:rsidRPr="00302E84" w:rsidRDefault="00BD5BBB" w:rsidP="00302E84">
      <w:pPr>
        <w:ind w:right="-144" w:firstLine="12616"/>
        <w:jc w:val="both"/>
        <w:rPr>
          <w:sz w:val="26"/>
          <w:szCs w:val="26"/>
        </w:rPr>
      </w:pPr>
      <w:r>
        <w:rPr>
          <w:sz w:val="26"/>
          <w:szCs w:val="26"/>
        </w:rPr>
        <w:t xml:space="preserve">   «</w:t>
      </w:r>
      <w:r w:rsidR="00302E84" w:rsidRPr="00302E84">
        <w:rPr>
          <w:sz w:val="26"/>
          <w:szCs w:val="26"/>
        </w:rPr>
        <w:t>Таблица № 8</w:t>
      </w:r>
      <w:r w:rsidR="00127813">
        <w:rPr>
          <w:sz w:val="26"/>
          <w:szCs w:val="26"/>
        </w:rPr>
        <w:t>1</w:t>
      </w:r>
      <w:r>
        <w:rPr>
          <w:sz w:val="26"/>
          <w:szCs w:val="26"/>
        </w:rPr>
        <w:t>.1</w:t>
      </w:r>
      <w:r w:rsidR="00302E84" w:rsidRPr="00302E84">
        <w:rPr>
          <w:b/>
          <w:bCs/>
          <w:sz w:val="26"/>
          <w:szCs w:val="26"/>
        </w:rPr>
        <w:t> </w:t>
      </w:r>
    </w:p>
    <w:p w:rsidR="00302E84" w:rsidRPr="00302E84" w:rsidRDefault="00302E84" w:rsidP="00302E84">
      <w:pPr>
        <w:ind w:right="-144" w:firstLine="709"/>
        <w:jc w:val="both"/>
        <w:rPr>
          <w:sz w:val="26"/>
          <w:szCs w:val="26"/>
        </w:rPr>
      </w:pPr>
    </w:p>
    <w:p w:rsidR="00127813" w:rsidRPr="00127813" w:rsidRDefault="00127813" w:rsidP="00127813">
      <w:pPr>
        <w:ind w:right="-144" w:firstLine="709"/>
        <w:jc w:val="both"/>
        <w:rPr>
          <w:sz w:val="26"/>
          <w:szCs w:val="26"/>
        </w:rPr>
      </w:pPr>
      <w:r w:rsidRPr="00127813">
        <w:rPr>
          <w:bCs/>
          <w:sz w:val="26"/>
          <w:szCs w:val="26"/>
        </w:rPr>
        <w:t xml:space="preserve">Перечень мероприятий по строительству, реконструкции и модернизации объектов водохозяйственной инфраструктуры Находкинского городского округа в рамках реализации проекта ВНХК-30.                                                                                        </w:t>
      </w:r>
    </w:p>
    <w:p w:rsidR="00127813" w:rsidRPr="00127813" w:rsidRDefault="00127813" w:rsidP="00127813">
      <w:pPr>
        <w:ind w:right="-144" w:firstLine="709"/>
        <w:jc w:val="both"/>
        <w:rPr>
          <w:sz w:val="26"/>
          <w:szCs w:val="26"/>
        </w:rPr>
      </w:pPr>
    </w:p>
    <w:tbl>
      <w:tblPr>
        <w:tblW w:w="15255" w:type="dxa"/>
        <w:jc w:val="center"/>
        <w:tblLayout w:type="fixed"/>
        <w:tblLook w:val="04A0" w:firstRow="1" w:lastRow="0" w:firstColumn="1" w:lastColumn="0" w:noHBand="0" w:noVBand="1"/>
      </w:tblPr>
      <w:tblGrid>
        <w:gridCol w:w="660"/>
        <w:gridCol w:w="6295"/>
        <w:gridCol w:w="2411"/>
        <w:gridCol w:w="2125"/>
        <w:gridCol w:w="2126"/>
        <w:gridCol w:w="1638"/>
      </w:tblGrid>
      <w:tr w:rsidR="00127813" w:rsidRPr="00127813" w:rsidTr="00127813">
        <w:trPr>
          <w:trHeight w:val="705"/>
          <w:jc w:val="center"/>
        </w:trPr>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127813" w:rsidRPr="00127813" w:rsidRDefault="00127813" w:rsidP="00127813">
            <w:pPr>
              <w:ind w:right="-144" w:firstLine="709"/>
              <w:jc w:val="both"/>
              <w:rPr>
                <w:sz w:val="24"/>
                <w:szCs w:val="24"/>
              </w:rPr>
            </w:pPr>
            <w:r w:rsidRPr="00127813">
              <w:rPr>
                <w:sz w:val="24"/>
                <w:szCs w:val="24"/>
              </w:rPr>
              <w:t>№ п/п</w:t>
            </w:r>
          </w:p>
        </w:tc>
        <w:tc>
          <w:tcPr>
            <w:tcW w:w="6295" w:type="dxa"/>
            <w:tcBorders>
              <w:top w:val="single" w:sz="4" w:space="0" w:color="auto"/>
              <w:left w:val="single" w:sz="4" w:space="0" w:color="auto"/>
              <w:bottom w:val="single" w:sz="4" w:space="0" w:color="auto"/>
              <w:right w:val="single" w:sz="4" w:space="0" w:color="auto"/>
            </w:tcBorders>
            <w:shd w:val="clear" w:color="auto" w:fill="auto"/>
            <w:hideMark/>
          </w:tcPr>
          <w:p w:rsidR="00127813" w:rsidRPr="00127813" w:rsidRDefault="00127813" w:rsidP="00127813">
            <w:pPr>
              <w:ind w:right="-144" w:firstLine="709"/>
              <w:jc w:val="both"/>
              <w:rPr>
                <w:sz w:val="24"/>
                <w:szCs w:val="24"/>
              </w:rPr>
            </w:pPr>
            <w:r w:rsidRPr="00127813">
              <w:rPr>
                <w:sz w:val="24"/>
                <w:szCs w:val="24"/>
              </w:rPr>
              <w:t>Мероприятия</w:t>
            </w:r>
          </w:p>
        </w:tc>
        <w:tc>
          <w:tcPr>
            <w:tcW w:w="2411" w:type="dxa"/>
            <w:tcBorders>
              <w:top w:val="single" w:sz="4" w:space="0" w:color="auto"/>
              <w:left w:val="nil"/>
              <w:bottom w:val="single" w:sz="4" w:space="0" w:color="auto"/>
              <w:right w:val="single" w:sz="4" w:space="0" w:color="auto"/>
            </w:tcBorders>
            <w:shd w:val="clear" w:color="auto" w:fill="auto"/>
            <w:hideMark/>
          </w:tcPr>
          <w:p w:rsidR="00127813" w:rsidRPr="00127813" w:rsidRDefault="00127813" w:rsidP="00127813">
            <w:pPr>
              <w:ind w:right="-144"/>
              <w:jc w:val="center"/>
              <w:rPr>
                <w:sz w:val="24"/>
                <w:szCs w:val="24"/>
              </w:rPr>
            </w:pPr>
            <w:r w:rsidRPr="00127813">
              <w:rPr>
                <w:sz w:val="24"/>
                <w:szCs w:val="24"/>
              </w:rPr>
              <w:t xml:space="preserve">Стоимость, </w:t>
            </w:r>
            <w:proofErr w:type="spellStart"/>
            <w:r w:rsidRPr="00127813">
              <w:rPr>
                <w:sz w:val="24"/>
                <w:szCs w:val="24"/>
              </w:rPr>
              <w:t>млн.руб</w:t>
            </w:r>
            <w:proofErr w:type="spellEnd"/>
            <w:r w:rsidRPr="00127813">
              <w:rPr>
                <w:sz w:val="24"/>
                <w:szCs w:val="24"/>
              </w:rPr>
              <w:t>.</w:t>
            </w:r>
          </w:p>
        </w:tc>
        <w:tc>
          <w:tcPr>
            <w:tcW w:w="2125" w:type="dxa"/>
            <w:tcBorders>
              <w:top w:val="single" w:sz="4" w:space="0" w:color="auto"/>
              <w:left w:val="nil"/>
              <w:bottom w:val="single" w:sz="4" w:space="0" w:color="auto"/>
              <w:right w:val="single" w:sz="4" w:space="0" w:color="auto"/>
            </w:tcBorders>
            <w:shd w:val="clear" w:color="auto" w:fill="auto"/>
            <w:hideMark/>
          </w:tcPr>
          <w:p w:rsidR="00127813" w:rsidRPr="00127813" w:rsidRDefault="00127813" w:rsidP="00127813">
            <w:pPr>
              <w:ind w:right="-144"/>
              <w:jc w:val="center"/>
              <w:rPr>
                <w:sz w:val="24"/>
                <w:szCs w:val="24"/>
              </w:rPr>
            </w:pPr>
            <w:r w:rsidRPr="00127813">
              <w:rPr>
                <w:sz w:val="24"/>
                <w:szCs w:val="24"/>
              </w:rPr>
              <w:t>Срок реализации, год</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27813" w:rsidRPr="00127813" w:rsidRDefault="00127813" w:rsidP="00127813">
            <w:pPr>
              <w:ind w:right="-144"/>
              <w:jc w:val="center"/>
              <w:rPr>
                <w:sz w:val="24"/>
                <w:szCs w:val="24"/>
              </w:rPr>
            </w:pPr>
            <w:r w:rsidRPr="00127813">
              <w:rPr>
                <w:sz w:val="24"/>
                <w:szCs w:val="24"/>
              </w:rPr>
              <w:t>Цель проекта</w:t>
            </w:r>
          </w:p>
        </w:tc>
        <w:tc>
          <w:tcPr>
            <w:tcW w:w="1638" w:type="dxa"/>
            <w:tcBorders>
              <w:top w:val="single" w:sz="4" w:space="0" w:color="auto"/>
              <w:left w:val="single" w:sz="4" w:space="0" w:color="auto"/>
              <w:bottom w:val="single" w:sz="4" w:space="0" w:color="auto"/>
              <w:right w:val="single" w:sz="4" w:space="0" w:color="auto"/>
            </w:tcBorders>
            <w:shd w:val="clear" w:color="auto" w:fill="auto"/>
            <w:hideMark/>
          </w:tcPr>
          <w:p w:rsidR="00127813" w:rsidRPr="00127813" w:rsidRDefault="00127813" w:rsidP="00127813">
            <w:pPr>
              <w:ind w:right="-144"/>
              <w:jc w:val="center"/>
              <w:rPr>
                <w:sz w:val="24"/>
                <w:szCs w:val="24"/>
              </w:rPr>
            </w:pPr>
            <w:r w:rsidRPr="00127813">
              <w:rPr>
                <w:sz w:val="24"/>
                <w:szCs w:val="24"/>
              </w:rPr>
              <w:t xml:space="preserve">Объем </w:t>
            </w:r>
            <w:proofErr w:type="spellStart"/>
            <w:proofErr w:type="gramStart"/>
            <w:r w:rsidRPr="00127813">
              <w:rPr>
                <w:sz w:val="24"/>
                <w:szCs w:val="24"/>
              </w:rPr>
              <w:t>присоеди-няемой</w:t>
            </w:r>
            <w:proofErr w:type="spellEnd"/>
            <w:proofErr w:type="gramEnd"/>
            <w:r w:rsidRPr="00127813">
              <w:rPr>
                <w:sz w:val="24"/>
                <w:szCs w:val="24"/>
              </w:rPr>
              <w:t xml:space="preserve"> нагрузки, </w:t>
            </w:r>
            <w:proofErr w:type="spellStart"/>
            <w:r w:rsidRPr="00127813">
              <w:rPr>
                <w:sz w:val="24"/>
                <w:szCs w:val="24"/>
              </w:rPr>
              <w:t>тыс.куб.м</w:t>
            </w:r>
            <w:proofErr w:type="spellEnd"/>
            <w:r w:rsidRPr="00127813">
              <w:rPr>
                <w:sz w:val="24"/>
                <w:szCs w:val="24"/>
              </w:rPr>
              <w:t xml:space="preserve"> в сутки</w:t>
            </w:r>
          </w:p>
        </w:tc>
      </w:tr>
      <w:tr w:rsidR="00127813" w:rsidRPr="00127813" w:rsidTr="00127813">
        <w:trPr>
          <w:trHeight w:val="705"/>
          <w:jc w:val="center"/>
        </w:trPr>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127813" w:rsidRPr="00127813" w:rsidRDefault="00127813" w:rsidP="00127813">
            <w:pPr>
              <w:ind w:right="-144" w:firstLine="709"/>
              <w:jc w:val="both"/>
              <w:rPr>
                <w:sz w:val="24"/>
                <w:szCs w:val="24"/>
              </w:rPr>
            </w:pPr>
            <w:r w:rsidRPr="00127813">
              <w:rPr>
                <w:sz w:val="24"/>
                <w:szCs w:val="24"/>
              </w:rPr>
              <w:t>1</w:t>
            </w:r>
          </w:p>
        </w:tc>
        <w:tc>
          <w:tcPr>
            <w:tcW w:w="6295" w:type="dxa"/>
            <w:tcBorders>
              <w:top w:val="single" w:sz="4" w:space="0" w:color="auto"/>
              <w:left w:val="single" w:sz="4" w:space="0" w:color="auto"/>
              <w:bottom w:val="single" w:sz="4" w:space="0" w:color="auto"/>
              <w:right w:val="single" w:sz="4" w:space="0" w:color="auto"/>
            </w:tcBorders>
            <w:shd w:val="clear" w:color="auto" w:fill="auto"/>
            <w:hideMark/>
          </w:tcPr>
          <w:p w:rsidR="00127813" w:rsidRPr="00127813" w:rsidRDefault="00127813" w:rsidP="00127813">
            <w:pPr>
              <w:rPr>
                <w:sz w:val="24"/>
                <w:szCs w:val="24"/>
              </w:rPr>
            </w:pPr>
            <w:r w:rsidRPr="00127813">
              <w:rPr>
                <w:sz w:val="24"/>
                <w:szCs w:val="24"/>
              </w:rPr>
              <w:t xml:space="preserve">Проектирование </w:t>
            </w:r>
            <w:proofErr w:type="gramStart"/>
            <w:r w:rsidRPr="00127813">
              <w:rPr>
                <w:sz w:val="24"/>
                <w:szCs w:val="24"/>
              </w:rPr>
              <w:t>и  реконструкция</w:t>
            </w:r>
            <w:proofErr w:type="gramEnd"/>
            <w:r w:rsidRPr="00127813">
              <w:rPr>
                <w:sz w:val="24"/>
                <w:szCs w:val="24"/>
              </w:rPr>
              <w:t xml:space="preserve"> действующего водозабора подземных вод </w:t>
            </w:r>
            <w:proofErr w:type="spellStart"/>
            <w:r w:rsidRPr="00127813">
              <w:rPr>
                <w:sz w:val="24"/>
                <w:szCs w:val="24"/>
              </w:rPr>
              <w:t>с.Екатириновка</w:t>
            </w:r>
            <w:proofErr w:type="spellEnd"/>
          </w:p>
        </w:tc>
        <w:tc>
          <w:tcPr>
            <w:tcW w:w="2411" w:type="dxa"/>
            <w:tcBorders>
              <w:top w:val="single" w:sz="4" w:space="0" w:color="auto"/>
              <w:left w:val="nil"/>
              <w:bottom w:val="single" w:sz="4" w:space="0" w:color="auto"/>
              <w:right w:val="single" w:sz="4" w:space="0" w:color="auto"/>
            </w:tcBorders>
            <w:shd w:val="clear" w:color="auto" w:fill="auto"/>
            <w:hideMark/>
          </w:tcPr>
          <w:p w:rsidR="00127813" w:rsidRPr="00127813" w:rsidRDefault="00127813" w:rsidP="00127813">
            <w:pPr>
              <w:ind w:right="-144" w:firstLine="709"/>
              <w:jc w:val="both"/>
              <w:rPr>
                <w:sz w:val="24"/>
                <w:szCs w:val="24"/>
              </w:rPr>
            </w:pPr>
            <w:r w:rsidRPr="00127813">
              <w:rPr>
                <w:sz w:val="24"/>
                <w:szCs w:val="24"/>
              </w:rPr>
              <w:t xml:space="preserve">2 450 </w:t>
            </w:r>
          </w:p>
        </w:tc>
        <w:tc>
          <w:tcPr>
            <w:tcW w:w="2125" w:type="dxa"/>
            <w:tcBorders>
              <w:top w:val="single" w:sz="4" w:space="0" w:color="auto"/>
              <w:left w:val="nil"/>
              <w:bottom w:val="single" w:sz="4" w:space="0" w:color="auto"/>
              <w:right w:val="single" w:sz="4" w:space="0" w:color="auto"/>
            </w:tcBorders>
            <w:shd w:val="clear" w:color="auto" w:fill="auto"/>
            <w:hideMark/>
          </w:tcPr>
          <w:p w:rsidR="00127813" w:rsidRPr="00127813" w:rsidRDefault="00127813" w:rsidP="00127813">
            <w:pPr>
              <w:ind w:right="-144" w:firstLine="55"/>
              <w:jc w:val="center"/>
              <w:rPr>
                <w:sz w:val="24"/>
                <w:szCs w:val="24"/>
              </w:rPr>
            </w:pPr>
            <w:r w:rsidRPr="00127813">
              <w:rPr>
                <w:sz w:val="24"/>
                <w:szCs w:val="24"/>
              </w:rPr>
              <w:t>2015-2018 годы</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27813" w:rsidRPr="00127813" w:rsidRDefault="00127813" w:rsidP="00127813">
            <w:pPr>
              <w:ind w:right="-144" w:hanging="86"/>
              <w:jc w:val="center"/>
              <w:rPr>
                <w:sz w:val="24"/>
                <w:szCs w:val="24"/>
              </w:rPr>
            </w:pPr>
            <w:r w:rsidRPr="00127813">
              <w:rPr>
                <w:sz w:val="24"/>
                <w:szCs w:val="24"/>
              </w:rPr>
              <w:t>Повышение надежности водоотдачи источника</w:t>
            </w:r>
          </w:p>
        </w:tc>
        <w:tc>
          <w:tcPr>
            <w:tcW w:w="1638" w:type="dxa"/>
            <w:tcBorders>
              <w:top w:val="single" w:sz="4" w:space="0" w:color="auto"/>
              <w:left w:val="single" w:sz="4" w:space="0" w:color="auto"/>
              <w:bottom w:val="single" w:sz="4" w:space="0" w:color="auto"/>
              <w:right w:val="single" w:sz="4" w:space="0" w:color="auto"/>
            </w:tcBorders>
            <w:shd w:val="clear" w:color="auto" w:fill="auto"/>
            <w:hideMark/>
          </w:tcPr>
          <w:p w:rsidR="00127813" w:rsidRPr="00127813" w:rsidRDefault="00127813" w:rsidP="00127813">
            <w:pPr>
              <w:ind w:right="-144"/>
              <w:rPr>
                <w:sz w:val="24"/>
                <w:szCs w:val="24"/>
              </w:rPr>
            </w:pPr>
            <w:r w:rsidRPr="00127813">
              <w:rPr>
                <w:sz w:val="24"/>
                <w:szCs w:val="24"/>
              </w:rPr>
              <w:t>60-100 тыс. куб. м/сутки</w:t>
            </w:r>
          </w:p>
        </w:tc>
      </w:tr>
      <w:tr w:rsidR="00127813" w:rsidRPr="00127813" w:rsidTr="00127813">
        <w:trPr>
          <w:trHeight w:val="705"/>
          <w:jc w:val="center"/>
        </w:trPr>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127813" w:rsidRPr="00127813" w:rsidRDefault="00127813" w:rsidP="00127813">
            <w:pPr>
              <w:ind w:right="-144" w:firstLine="709"/>
              <w:jc w:val="both"/>
              <w:rPr>
                <w:sz w:val="24"/>
                <w:szCs w:val="24"/>
              </w:rPr>
            </w:pPr>
            <w:r w:rsidRPr="00127813">
              <w:rPr>
                <w:sz w:val="24"/>
                <w:szCs w:val="24"/>
              </w:rPr>
              <w:t>2</w:t>
            </w:r>
          </w:p>
        </w:tc>
        <w:tc>
          <w:tcPr>
            <w:tcW w:w="6295" w:type="dxa"/>
            <w:tcBorders>
              <w:top w:val="single" w:sz="4" w:space="0" w:color="auto"/>
              <w:left w:val="single" w:sz="4" w:space="0" w:color="auto"/>
              <w:bottom w:val="single" w:sz="4" w:space="0" w:color="auto"/>
              <w:right w:val="single" w:sz="4" w:space="0" w:color="auto"/>
            </w:tcBorders>
            <w:shd w:val="clear" w:color="auto" w:fill="auto"/>
            <w:hideMark/>
          </w:tcPr>
          <w:p w:rsidR="00127813" w:rsidRPr="00127813" w:rsidRDefault="00127813" w:rsidP="00127813">
            <w:pPr>
              <w:rPr>
                <w:sz w:val="24"/>
                <w:szCs w:val="24"/>
              </w:rPr>
            </w:pPr>
            <w:r w:rsidRPr="00127813">
              <w:rPr>
                <w:sz w:val="24"/>
                <w:szCs w:val="24"/>
              </w:rPr>
              <w:t>Проектирование, реконструкция и строительство сетей и сооружений системы водоснабжения Находкинского городского округа</w:t>
            </w:r>
          </w:p>
        </w:tc>
        <w:tc>
          <w:tcPr>
            <w:tcW w:w="2411" w:type="dxa"/>
            <w:tcBorders>
              <w:top w:val="single" w:sz="4" w:space="0" w:color="auto"/>
              <w:left w:val="nil"/>
              <w:bottom w:val="single" w:sz="4" w:space="0" w:color="auto"/>
              <w:right w:val="single" w:sz="4" w:space="0" w:color="auto"/>
            </w:tcBorders>
            <w:shd w:val="clear" w:color="auto" w:fill="auto"/>
            <w:hideMark/>
          </w:tcPr>
          <w:p w:rsidR="00127813" w:rsidRPr="00127813" w:rsidRDefault="00127813" w:rsidP="00127813">
            <w:pPr>
              <w:ind w:right="-144" w:firstLine="709"/>
              <w:jc w:val="both"/>
              <w:rPr>
                <w:sz w:val="24"/>
                <w:szCs w:val="24"/>
              </w:rPr>
            </w:pPr>
            <w:r w:rsidRPr="00127813">
              <w:rPr>
                <w:sz w:val="24"/>
                <w:szCs w:val="24"/>
              </w:rPr>
              <w:t>9 950</w:t>
            </w:r>
          </w:p>
        </w:tc>
        <w:tc>
          <w:tcPr>
            <w:tcW w:w="2125" w:type="dxa"/>
            <w:tcBorders>
              <w:top w:val="single" w:sz="4" w:space="0" w:color="auto"/>
              <w:left w:val="nil"/>
              <w:bottom w:val="single" w:sz="4" w:space="0" w:color="auto"/>
              <w:right w:val="single" w:sz="4" w:space="0" w:color="auto"/>
            </w:tcBorders>
            <w:shd w:val="clear" w:color="auto" w:fill="auto"/>
            <w:hideMark/>
          </w:tcPr>
          <w:p w:rsidR="00127813" w:rsidRPr="00127813" w:rsidRDefault="00127813" w:rsidP="00127813">
            <w:pPr>
              <w:ind w:right="-144" w:firstLine="55"/>
              <w:jc w:val="center"/>
              <w:rPr>
                <w:sz w:val="24"/>
                <w:szCs w:val="24"/>
              </w:rPr>
            </w:pPr>
            <w:r w:rsidRPr="00127813">
              <w:rPr>
                <w:sz w:val="24"/>
                <w:szCs w:val="24"/>
              </w:rPr>
              <w:t>2015-2018 годы</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27813" w:rsidRPr="00127813" w:rsidRDefault="00127813" w:rsidP="00127813">
            <w:pPr>
              <w:ind w:right="-144" w:hanging="86"/>
              <w:jc w:val="center"/>
              <w:rPr>
                <w:sz w:val="24"/>
                <w:szCs w:val="24"/>
              </w:rPr>
            </w:pPr>
            <w:r w:rsidRPr="00127813">
              <w:rPr>
                <w:sz w:val="24"/>
                <w:szCs w:val="24"/>
              </w:rPr>
              <w:t>Повышение пропускной способности сети</w:t>
            </w:r>
          </w:p>
        </w:tc>
        <w:tc>
          <w:tcPr>
            <w:tcW w:w="1638" w:type="dxa"/>
            <w:tcBorders>
              <w:top w:val="single" w:sz="4" w:space="0" w:color="auto"/>
              <w:left w:val="single" w:sz="4" w:space="0" w:color="auto"/>
              <w:bottom w:val="single" w:sz="4" w:space="0" w:color="auto"/>
              <w:right w:val="single" w:sz="4" w:space="0" w:color="auto"/>
            </w:tcBorders>
            <w:shd w:val="clear" w:color="auto" w:fill="auto"/>
            <w:hideMark/>
          </w:tcPr>
          <w:p w:rsidR="00127813" w:rsidRPr="00127813" w:rsidRDefault="00127813" w:rsidP="00127813">
            <w:pPr>
              <w:ind w:right="-144"/>
              <w:rPr>
                <w:sz w:val="24"/>
                <w:szCs w:val="24"/>
              </w:rPr>
            </w:pPr>
            <w:r w:rsidRPr="00127813">
              <w:rPr>
                <w:sz w:val="24"/>
                <w:szCs w:val="24"/>
              </w:rPr>
              <w:t>100 тыс. куб. м/сутки</w:t>
            </w:r>
          </w:p>
        </w:tc>
      </w:tr>
    </w:tbl>
    <w:p w:rsidR="00127813" w:rsidRPr="00127813" w:rsidRDefault="00127813" w:rsidP="00127813">
      <w:pPr>
        <w:ind w:right="-144" w:firstLine="709"/>
        <w:jc w:val="both"/>
        <w:rPr>
          <w:sz w:val="26"/>
          <w:szCs w:val="26"/>
        </w:rPr>
      </w:pPr>
    </w:p>
    <w:p w:rsidR="00302E84" w:rsidRDefault="00302E84" w:rsidP="006B4AB6">
      <w:pPr>
        <w:ind w:right="-144" w:firstLine="709"/>
        <w:jc w:val="both"/>
        <w:rPr>
          <w:sz w:val="26"/>
          <w:szCs w:val="26"/>
        </w:rPr>
        <w:sectPr w:rsidR="00302E84" w:rsidSect="00E61DF0">
          <w:pgSz w:w="16838" w:h="11906" w:orient="landscape" w:code="9"/>
          <w:pgMar w:top="851" w:right="1134" w:bottom="993" w:left="794" w:header="709" w:footer="709" w:gutter="0"/>
          <w:cols w:space="708"/>
          <w:titlePg/>
          <w:docGrid w:linePitch="360"/>
        </w:sectPr>
      </w:pPr>
    </w:p>
    <w:p w:rsidR="003D1EF9" w:rsidRPr="003D1EF9" w:rsidRDefault="003D1EF9" w:rsidP="003D1EF9">
      <w:pPr>
        <w:ind w:right="-142" w:firstLine="709"/>
        <w:jc w:val="right"/>
        <w:rPr>
          <w:lang w:val="en-US"/>
        </w:rPr>
      </w:pPr>
      <w:r w:rsidRPr="003D1EF9">
        <w:rPr>
          <w:lang w:val="en-US"/>
        </w:rPr>
        <w:lastRenderedPageBreak/>
        <w:t>12</w:t>
      </w:r>
    </w:p>
    <w:p w:rsidR="00882CFB" w:rsidRDefault="00E61DF0" w:rsidP="00127813">
      <w:pPr>
        <w:ind w:right="-142" w:firstLine="709"/>
        <w:jc w:val="both"/>
        <w:rPr>
          <w:sz w:val="26"/>
          <w:szCs w:val="26"/>
        </w:rPr>
      </w:pPr>
      <w:proofErr w:type="gramStart"/>
      <w:r>
        <w:rPr>
          <w:sz w:val="26"/>
          <w:szCs w:val="26"/>
        </w:rPr>
        <w:t>ж</w:t>
      </w:r>
      <w:proofErr w:type="gramEnd"/>
      <w:r w:rsidR="00127813">
        <w:rPr>
          <w:sz w:val="26"/>
          <w:szCs w:val="26"/>
        </w:rPr>
        <w:t xml:space="preserve">) раздел 6 </w:t>
      </w:r>
      <w:r w:rsidR="00882CFB">
        <w:rPr>
          <w:sz w:val="26"/>
          <w:szCs w:val="26"/>
        </w:rPr>
        <w:t xml:space="preserve"> </w:t>
      </w:r>
      <w:r w:rsidR="00DE7FC3">
        <w:rPr>
          <w:sz w:val="26"/>
          <w:szCs w:val="26"/>
        </w:rPr>
        <w:t xml:space="preserve">«Источники инвестиций, тарифы и доступность программы для населения» </w:t>
      </w:r>
      <w:r w:rsidR="00882CFB">
        <w:rPr>
          <w:sz w:val="26"/>
          <w:szCs w:val="26"/>
        </w:rPr>
        <w:t xml:space="preserve">изложить в </w:t>
      </w:r>
      <w:r w:rsidR="00DE7FC3">
        <w:rPr>
          <w:sz w:val="26"/>
          <w:szCs w:val="26"/>
        </w:rPr>
        <w:t>следующей</w:t>
      </w:r>
      <w:r w:rsidR="00882CFB">
        <w:rPr>
          <w:sz w:val="26"/>
          <w:szCs w:val="26"/>
        </w:rPr>
        <w:t xml:space="preserve"> редакции: </w:t>
      </w:r>
    </w:p>
    <w:p w:rsidR="00005465" w:rsidRPr="00005465" w:rsidRDefault="00DE7FC3" w:rsidP="00005465">
      <w:pPr>
        <w:ind w:right="-144" w:firstLine="709"/>
        <w:jc w:val="both"/>
        <w:rPr>
          <w:b/>
          <w:sz w:val="26"/>
          <w:szCs w:val="26"/>
        </w:rPr>
      </w:pPr>
      <w:r>
        <w:rPr>
          <w:sz w:val="26"/>
          <w:szCs w:val="26"/>
        </w:rPr>
        <w:t>«</w:t>
      </w:r>
      <w:r w:rsidR="00005465" w:rsidRPr="00005465">
        <w:rPr>
          <w:b/>
          <w:sz w:val="26"/>
          <w:szCs w:val="26"/>
        </w:rPr>
        <w:t>6. Источники и</w:t>
      </w:r>
      <w:r w:rsidR="00005465">
        <w:rPr>
          <w:b/>
          <w:sz w:val="26"/>
          <w:szCs w:val="26"/>
        </w:rPr>
        <w:t>нвестиций, тарифы и доступность</w:t>
      </w:r>
      <w:r w:rsidR="00005465" w:rsidRPr="00005465">
        <w:rPr>
          <w:b/>
          <w:sz w:val="26"/>
          <w:szCs w:val="26"/>
        </w:rPr>
        <w:t xml:space="preserve"> программы для населения</w:t>
      </w:r>
    </w:p>
    <w:p w:rsidR="00005465" w:rsidRPr="00005465" w:rsidRDefault="00715DE6" w:rsidP="00715DE6">
      <w:pPr>
        <w:ind w:right="-144"/>
        <w:jc w:val="both"/>
        <w:rPr>
          <w:sz w:val="26"/>
          <w:szCs w:val="26"/>
        </w:rPr>
      </w:pPr>
      <w:r w:rsidRPr="00715DE6">
        <w:rPr>
          <w:sz w:val="26"/>
          <w:szCs w:val="26"/>
        </w:rPr>
        <w:t xml:space="preserve">Основные источники финансирования программных мероприятий устанавливаются в соответствии с законодательством Российской Федерации и определяются структурой источников финансирования инвестиционных программ организаций коммунального </w:t>
      </w:r>
      <w:proofErr w:type="gramStart"/>
      <w:r w:rsidRPr="00715DE6">
        <w:rPr>
          <w:sz w:val="26"/>
          <w:szCs w:val="26"/>
        </w:rPr>
        <w:t>комплекса  и</w:t>
      </w:r>
      <w:proofErr w:type="gramEnd"/>
      <w:r w:rsidRPr="00715DE6">
        <w:rPr>
          <w:sz w:val="26"/>
          <w:szCs w:val="26"/>
        </w:rPr>
        <w:t xml:space="preserve"> организаций, осуществляющих регулируемые виды деятельности в сфере теплоснабжения и электроснабжения, а также программ газификации организаций, осуществляющих регулируемые виды деятельности в сфере газоснабжения и участвующих в реализации Программы. Мероприятия Программы могут финансироваться за счет средств бюджетов бюджетной системы Российской Федерации в случаях, предусмотренных законодательством Российской Федерации</w:t>
      </w:r>
      <w:r w:rsidR="00005465" w:rsidRPr="00005465">
        <w:rPr>
          <w:sz w:val="26"/>
          <w:szCs w:val="26"/>
        </w:rPr>
        <w:t>.</w:t>
      </w:r>
    </w:p>
    <w:p w:rsidR="00005465" w:rsidRPr="00005465" w:rsidRDefault="00005465" w:rsidP="00005465">
      <w:pPr>
        <w:ind w:right="-144" w:firstLine="709"/>
        <w:jc w:val="both"/>
        <w:rPr>
          <w:iCs/>
          <w:sz w:val="26"/>
          <w:szCs w:val="26"/>
        </w:rPr>
      </w:pPr>
      <w:r w:rsidRPr="00005465">
        <w:rPr>
          <w:iCs/>
          <w:sz w:val="26"/>
          <w:szCs w:val="26"/>
        </w:rPr>
        <w:t xml:space="preserve">Программа определяет общую стоимость мероприятий по развитию систем коммунальной инфраструктуры Находкинского городского округа. </w:t>
      </w:r>
      <w:r w:rsidRPr="00005465">
        <w:rPr>
          <w:sz w:val="26"/>
          <w:szCs w:val="26"/>
        </w:rPr>
        <w:t>Финансовые потребности, необходимые для реализации Программы, составят за период реализации (</w:t>
      </w:r>
      <w:r w:rsidRPr="00005465">
        <w:rPr>
          <w:iCs/>
          <w:sz w:val="26"/>
          <w:szCs w:val="26"/>
        </w:rPr>
        <w:t xml:space="preserve">см. таблица в разделе «Обосновывающие материалы») </w:t>
      </w:r>
      <w:r w:rsidRPr="00005465">
        <w:rPr>
          <w:b/>
          <w:iCs/>
          <w:sz w:val="26"/>
          <w:szCs w:val="26"/>
        </w:rPr>
        <w:t>99 835,9</w:t>
      </w:r>
      <w:r w:rsidRPr="00005465">
        <w:rPr>
          <w:iCs/>
          <w:sz w:val="26"/>
          <w:szCs w:val="26"/>
        </w:rPr>
        <w:t xml:space="preserve"> </w:t>
      </w:r>
      <w:r w:rsidRPr="00005465">
        <w:rPr>
          <w:b/>
          <w:sz w:val="26"/>
          <w:szCs w:val="26"/>
        </w:rPr>
        <w:t>млн. руб.</w:t>
      </w:r>
      <w:r w:rsidRPr="00005465">
        <w:rPr>
          <w:sz w:val="26"/>
          <w:szCs w:val="26"/>
        </w:rPr>
        <w:t xml:space="preserve">, в </w:t>
      </w:r>
      <w:proofErr w:type="spellStart"/>
      <w:r w:rsidRPr="00005465">
        <w:rPr>
          <w:sz w:val="26"/>
          <w:szCs w:val="26"/>
        </w:rPr>
        <w:t>т.ч</w:t>
      </w:r>
      <w:proofErr w:type="spellEnd"/>
      <w:r w:rsidRPr="00005465">
        <w:rPr>
          <w:sz w:val="26"/>
          <w:szCs w:val="26"/>
        </w:rPr>
        <w:t xml:space="preserve">.:  </w:t>
      </w:r>
    </w:p>
    <w:p w:rsidR="00005465" w:rsidRPr="00005465" w:rsidRDefault="00005465" w:rsidP="00005465">
      <w:pPr>
        <w:ind w:right="-144" w:firstLine="709"/>
        <w:jc w:val="both"/>
        <w:rPr>
          <w:b/>
          <w:sz w:val="26"/>
          <w:szCs w:val="26"/>
        </w:rPr>
      </w:pPr>
      <w:r w:rsidRPr="00005465">
        <w:rPr>
          <w:b/>
          <w:sz w:val="26"/>
          <w:szCs w:val="26"/>
        </w:rPr>
        <w:t xml:space="preserve"> - I этап - 2013 - 2018 г., всего 98409,4 млн. руб., в том числе  </w:t>
      </w:r>
    </w:p>
    <w:p w:rsidR="00005465" w:rsidRPr="00005465" w:rsidRDefault="00005465" w:rsidP="00005465">
      <w:pPr>
        <w:ind w:right="-144" w:firstLine="709"/>
        <w:jc w:val="both"/>
        <w:rPr>
          <w:iCs/>
          <w:sz w:val="26"/>
          <w:szCs w:val="26"/>
        </w:rPr>
      </w:pPr>
      <w:r w:rsidRPr="00005465">
        <w:rPr>
          <w:b/>
          <w:sz w:val="26"/>
          <w:szCs w:val="26"/>
        </w:rPr>
        <w:t xml:space="preserve"> </w:t>
      </w:r>
      <w:r w:rsidRPr="00005465">
        <w:rPr>
          <w:sz w:val="26"/>
          <w:szCs w:val="26"/>
        </w:rPr>
        <w:t xml:space="preserve"> </w:t>
      </w:r>
    </w:p>
    <w:p w:rsidR="00005465" w:rsidRPr="00005465" w:rsidRDefault="00005465" w:rsidP="00005465">
      <w:pPr>
        <w:ind w:right="-144" w:firstLine="709"/>
        <w:jc w:val="both"/>
        <w:rPr>
          <w:b/>
          <w:sz w:val="26"/>
          <w:szCs w:val="26"/>
        </w:rPr>
      </w:pPr>
      <w:r w:rsidRPr="00005465">
        <w:rPr>
          <w:b/>
          <w:sz w:val="26"/>
          <w:szCs w:val="26"/>
        </w:rPr>
        <w:t xml:space="preserve"> - I этап - 2013 - 2018 г.</w:t>
      </w:r>
      <w:proofErr w:type="gramStart"/>
      <w:r w:rsidRPr="00005465">
        <w:rPr>
          <w:b/>
          <w:sz w:val="26"/>
          <w:szCs w:val="26"/>
        </w:rPr>
        <w:t>,  всего</w:t>
      </w:r>
      <w:proofErr w:type="gramEnd"/>
      <w:r w:rsidRPr="00005465">
        <w:rPr>
          <w:b/>
          <w:sz w:val="26"/>
          <w:szCs w:val="26"/>
        </w:rPr>
        <w:t xml:space="preserve">   98409,4 млн. руб.</w:t>
      </w:r>
    </w:p>
    <w:p w:rsidR="00005465" w:rsidRPr="00005465" w:rsidRDefault="00005465" w:rsidP="00005465">
      <w:pPr>
        <w:numPr>
          <w:ilvl w:val="0"/>
          <w:numId w:val="2"/>
        </w:numPr>
        <w:ind w:right="-144"/>
        <w:jc w:val="both"/>
        <w:rPr>
          <w:sz w:val="26"/>
          <w:szCs w:val="26"/>
        </w:rPr>
      </w:pPr>
      <w:proofErr w:type="gramStart"/>
      <w:r w:rsidRPr="00005465">
        <w:rPr>
          <w:sz w:val="26"/>
          <w:szCs w:val="26"/>
        </w:rPr>
        <w:t>мероприятия</w:t>
      </w:r>
      <w:proofErr w:type="gramEnd"/>
      <w:r w:rsidRPr="00005465">
        <w:rPr>
          <w:sz w:val="26"/>
          <w:szCs w:val="26"/>
        </w:rPr>
        <w:t xml:space="preserve"> по реконструкции и модернизации объектов – 1299 млн. руб.;</w:t>
      </w:r>
    </w:p>
    <w:p w:rsidR="00005465" w:rsidRPr="00005465" w:rsidRDefault="00005465" w:rsidP="00005465">
      <w:pPr>
        <w:numPr>
          <w:ilvl w:val="0"/>
          <w:numId w:val="2"/>
        </w:numPr>
        <w:ind w:right="-144"/>
        <w:jc w:val="both"/>
        <w:rPr>
          <w:b/>
          <w:sz w:val="26"/>
          <w:szCs w:val="26"/>
        </w:rPr>
      </w:pPr>
      <w:proofErr w:type="gramStart"/>
      <w:r w:rsidRPr="00005465">
        <w:rPr>
          <w:sz w:val="26"/>
          <w:szCs w:val="26"/>
        </w:rPr>
        <w:t>мероприятия</w:t>
      </w:r>
      <w:proofErr w:type="gramEnd"/>
      <w:r w:rsidRPr="00005465">
        <w:rPr>
          <w:sz w:val="26"/>
          <w:szCs w:val="26"/>
        </w:rPr>
        <w:t xml:space="preserve"> по новому строительству объектов – 97110.4 млн. руб.;</w:t>
      </w:r>
    </w:p>
    <w:p w:rsidR="00005465" w:rsidRPr="00005465" w:rsidRDefault="00005465" w:rsidP="00005465">
      <w:pPr>
        <w:ind w:right="-144" w:firstLine="709"/>
        <w:jc w:val="both"/>
        <w:rPr>
          <w:b/>
          <w:sz w:val="26"/>
          <w:szCs w:val="26"/>
        </w:rPr>
      </w:pPr>
      <w:r w:rsidRPr="00005465">
        <w:rPr>
          <w:b/>
          <w:sz w:val="26"/>
          <w:szCs w:val="26"/>
        </w:rPr>
        <w:t xml:space="preserve"> - </w:t>
      </w:r>
    </w:p>
    <w:p w:rsidR="00005465" w:rsidRPr="00005465" w:rsidRDefault="00005465" w:rsidP="00005465">
      <w:pPr>
        <w:ind w:right="-144" w:firstLine="709"/>
        <w:jc w:val="both"/>
        <w:rPr>
          <w:sz w:val="26"/>
          <w:szCs w:val="26"/>
        </w:rPr>
      </w:pPr>
      <w:r w:rsidRPr="00005465">
        <w:rPr>
          <w:b/>
          <w:sz w:val="26"/>
          <w:szCs w:val="26"/>
        </w:rPr>
        <w:t>II этап - 2019 - 2025 г.</w:t>
      </w:r>
      <w:proofErr w:type="gramStart"/>
      <w:r w:rsidRPr="00005465">
        <w:rPr>
          <w:b/>
          <w:sz w:val="26"/>
          <w:szCs w:val="26"/>
        </w:rPr>
        <w:t>,  всего</w:t>
      </w:r>
      <w:proofErr w:type="gramEnd"/>
      <w:r w:rsidRPr="00005465">
        <w:rPr>
          <w:b/>
          <w:sz w:val="26"/>
          <w:szCs w:val="26"/>
        </w:rPr>
        <w:t xml:space="preserve">  1350,0 млн. руб.</w:t>
      </w:r>
      <w:r w:rsidRPr="00005465">
        <w:rPr>
          <w:sz w:val="26"/>
          <w:szCs w:val="26"/>
        </w:rPr>
        <w:t>, в том числе:</w:t>
      </w:r>
    </w:p>
    <w:p w:rsidR="00005465" w:rsidRPr="00005465" w:rsidRDefault="00005465" w:rsidP="00005465">
      <w:pPr>
        <w:ind w:right="-144" w:firstLine="709"/>
        <w:jc w:val="both"/>
        <w:rPr>
          <w:b/>
          <w:sz w:val="26"/>
          <w:szCs w:val="26"/>
        </w:rPr>
      </w:pPr>
    </w:p>
    <w:p w:rsidR="00005465" w:rsidRPr="00005465" w:rsidRDefault="00005465" w:rsidP="00005465">
      <w:pPr>
        <w:numPr>
          <w:ilvl w:val="0"/>
          <w:numId w:val="3"/>
        </w:numPr>
        <w:ind w:right="-144"/>
        <w:jc w:val="both"/>
        <w:rPr>
          <w:sz w:val="26"/>
          <w:szCs w:val="26"/>
        </w:rPr>
      </w:pPr>
      <w:proofErr w:type="gramStart"/>
      <w:r w:rsidRPr="00005465">
        <w:rPr>
          <w:sz w:val="26"/>
          <w:szCs w:val="26"/>
        </w:rPr>
        <w:t>мероприятия</w:t>
      </w:r>
      <w:proofErr w:type="gramEnd"/>
      <w:r w:rsidRPr="00005465">
        <w:rPr>
          <w:sz w:val="26"/>
          <w:szCs w:val="26"/>
        </w:rPr>
        <w:t xml:space="preserve"> по реконструкции и модернизации объектов – 50.5 млн. руб.;</w:t>
      </w:r>
    </w:p>
    <w:p w:rsidR="00005465" w:rsidRPr="00005465" w:rsidRDefault="00005465" w:rsidP="00005465">
      <w:pPr>
        <w:numPr>
          <w:ilvl w:val="0"/>
          <w:numId w:val="3"/>
        </w:numPr>
        <w:ind w:right="-144"/>
        <w:jc w:val="both"/>
        <w:rPr>
          <w:sz w:val="26"/>
          <w:szCs w:val="26"/>
        </w:rPr>
      </w:pPr>
      <w:proofErr w:type="gramStart"/>
      <w:r w:rsidRPr="00005465">
        <w:rPr>
          <w:sz w:val="26"/>
          <w:szCs w:val="26"/>
        </w:rPr>
        <w:t>мероприятия</w:t>
      </w:r>
      <w:proofErr w:type="gramEnd"/>
      <w:r w:rsidRPr="00005465">
        <w:rPr>
          <w:sz w:val="26"/>
          <w:szCs w:val="26"/>
        </w:rPr>
        <w:t xml:space="preserve"> по новому строительству объектов – 1299,5 млн. руб.</w:t>
      </w:r>
    </w:p>
    <w:p w:rsidR="00005465" w:rsidRPr="00005465" w:rsidRDefault="00005465" w:rsidP="00005465">
      <w:pPr>
        <w:ind w:right="-144" w:firstLine="709"/>
        <w:jc w:val="both"/>
        <w:rPr>
          <w:sz w:val="26"/>
          <w:szCs w:val="26"/>
        </w:rPr>
      </w:pPr>
    </w:p>
    <w:p w:rsidR="00005465" w:rsidRPr="00005465" w:rsidRDefault="00005465" w:rsidP="00005465">
      <w:pPr>
        <w:ind w:right="-144" w:firstLine="709"/>
        <w:jc w:val="both"/>
        <w:rPr>
          <w:sz w:val="26"/>
          <w:szCs w:val="26"/>
        </w:rPr>
      </w:pPr>
      <w:r w:rsidRPr="00005465">
        <w:rPr>
          <w:iCs/>
          <w:sz w:val="26"/>
          <w:szCs w:val="26"/>
        </w:rPr>
        <w:t>Окончательные о</w:t>
      </w:r>
      <w:r w:rsidRPr="00005465">
        <w:rPr>
          <w:sz w:val="26"/>
          <w:szCs w:val="26"/>
        </w:rPr>
        <w:t xml:space="preserve">бъемы и источники финансирования Программы будут определены </w:t>
      </w:r>
      <w:r w:rsidRPr="00005465">
        <w:rPr>
          <w:iCs/>
          <w:sz w:val="26"/>
          <w:szCs w:val="26"/>
        </w:rPr>
        <w:t xml:space="preserve">при утверждении </w:t>
      </w:r>
      <w:r w:rsidRPr="00005465">
        <w:rPr>
          <w:sz w:val="26"/>
          <w:szCs w:val="26"/>
        </w:rPr>
        <w:t xml:space="preserve">инвестиционных программ организаций коммунального комплекса по развитию системы коммунальной инфраструктуры в соответствии со </w:t>
      </w:r>
      <w:hyperlink r:id="rId9" w:history="1">
        <w:r w:rsidRPr="00701976">
          <w:rPr>
            <w:rStyle w:val="ad"/>
            <w:color w:val="auto"/>
            <w:sz w:val="26"/>
            <w:szCs w:val="26"/>
            <w:u w:val="none"/>
          </w:rPr>
          <w:t>ст. 10</w:t>
        </w:r>
      </w:hyperlink>
      <w:r w:rsidRPr="00005465">
        <w:rPr>
          <w:sz w:val="26"/>
          <w:szCs w:val="26"/>
        </w:rPr>
        <w:t xml:space="preserve"> Федерального закона от 30 декабря 2004 года N 210. Реализация Программы не предполагает прямого финансирования программных мероприятий из каких-либо не запрещенных законом источников. Финансирование исполнения программных мероприятий будет осуществляться посредством финансирования инвестиционных программ организаций коммунального комплекса по развитию системы коммунальной инфраструктуры, муниципальных целевых программ, </w:t>
      </w:r>
      <w:proofErr w:type="spellStart"/>
      <w:r w:rsidRPr="00005465">
        <w:rPr>
          <w:sz w:val="26"/>
          <w:szCs w:val="26"/>
        </w:rPr>
        <w:t>софинансирования</w:t>
      </w:r>
      <w:proofErr w:type="spellEnd"/>
      <w:r w:rsidRPr="00005465">
        <w:rPr>
          <w:sz w:val="26"/>
          <w:szCs w:val="26"/>
        </w:rPr>
        <w:t xml:space="preserve"> государственных программ Приморского края, а также иных механизмов бюджетного и внебюджетного финансирования.</w:t>
      </w:r>
    </w:p>
    <w:p w:rsidR="00005465" w:rsidRPr="00005465" w:rsidRDefault="00005465" w:rsidP="00005465">
      <w:pPr>
        <w:ind w:right="-144" w:firstLine="709"/>
        <w:jc w:val="both"/>
        <w:rPr>
          <w:sz w:val="26"/>
          <w:szCs w:val="26"/>
        </w:rPr>
      </w:pPr>
      <w:r w:rsidRPr="00005465">
        <w:rPr>
          <w:sz w:val="26"/>
          <w:szCs w:val="26"/>
        </w:rPr>
        <w:t>Предварительная оценка стоимости строительства ТЭС ВНХК составляет 69050,5 млн</w:t>
      </w:r>
      <w:r w:rsidR="00D24354">
        <w:rPr>
          <w:sz w:val="26"/>
          <w:szCs w:val="26"/>
        </w:rPr>
        <w:t>.</w:t>
      </w:r>
      <w:r w:rsidRPr="00005465">
        <w:rPr>
          <w:sz w:val="26"/>
          <w:szCs w:val="26"/>
        </w:rPr>
        <w:t xml:space="preserve"> руб. Источник финансирования – собственные или заемные средства ОАО «НК «Роснефть» (уточняется после завершения проектных работ).</w:t>
      </w:r>
    </w:p>
    <w:p w:rsidR="00005465" w:rsidRPr="00005465" w:rsidRDefault="00005465" w:rsidP="00005465">
      <w:pPr>
        <w:ind w:right="-144" w:firstLine="709"/>
        <w:jc w:val="both"/>
        <w:rPr>
          <w:sz w:val="26"/>
          <w:szCs w:val="26"/>
        </w:rPr>
      </w:pPr>
      <w:r w:rsidRPr="00005465">
        <w:rPr>
          <w:sz w:val="26"/>
          <w:szCs w:val="26"/>
        </w:rPr>
        <w:t xml:space="preserve">Предварительная оценка инвестиций в рамках реализации проекта ВНХК-30 в реконструкцию Находкинского водозабора подземных вод в районе </w:t>
      </w:r>
      <w:proofErr w:type="spellStart"/>
      <w:r w:rsidRPr="00005465">
        <w:rPr>
          <w:sz w:val="26"/>
          <w:szCs w:val="26"/>
        </w:rPr>
        <w:t>с.Екатериновка</w:t>
      </w:r>
      <w:proofErr w:type="spellEnd"/>
      <w:r w:rsidRPr="00005465">
        <w:rPr>
          <w:sz w:val="26"/>
          <w:szCs w:val="26"/>
        </w:rPr>
        <w:t xml:space="preserve"> – 2 450 млн рублей, в реконструкцию и строительство водопроводных сетей и сооружений Находкинского городского округа – 9 950 млн рублей.</w:t>
      </w:r>
    </w:p>
    <w:p w:rsidR="00005465" w:rsidRPr="00005465" w:rsidRDefault="00005465" w:rsidP="00005465">
      <w:pPr>
        <w:ind w:right="-144" w:firstLine="709"/>
        <w:jc w:val="both"/>
        <w:rPr>
          <w:b/>
          <w:sz w:val="26"/>
          <w:szCs w:val="26"/>
        </w:rPr>
      </w:pPr>
      <w:r w:rsidRPr="00005465">
        <w:rPr>
          <w:sz w:val="26"/>
          <w:szCs w:val="26"/>
        </w:rPr>
        <w:lastRenderedPageBreak/>
        <w:t xml:space="preserve">Включенные в Программу инвестиционные проекты </w:t>
      </w:r>
      <w:r w:rsidRPr="00005465">
        <w:rPr>
          <w:b/>
          <w:sz w:val="26"/>
          <w:szCs w:val="26"/>
        </w:rPr>
        <w:t>коммерческого характера будут осуществляться преимущественно за счет собственных средств предприятий и привлечения кредитных ресурсов коммерческих банков.</w:t>
      </w:r>
    </w:p>
    <w:p w:rsidR="00005465" w:rsidRPr="00005465" w:rsidRDefault="00005465" w:rsidP="00005465">
      <w:pPr>
        <w:ind w:right="-144" w:firstLine="709"/>
        <w:jc w:val="both"/>
        <w:rPr>
          <w:sz w:val="26"/>
          <w:szCs w:val="26"/>
        </w:rPr>
      </w:pPr>
      <w:r w:rsidRPr="00005465">
        <w:rPr>
          <w:sz w:val="26"/>
          <w:szCs w:val="26"/>
        </w:rPr>
        <w:t>Объемы финансирования из бюджета Находкинского городского округа устанавливаются при формировании бюджета на соответствующий год.</w:t>
      </w:r>
      <w:r>
        <w:rPr>
          <w:sz w:val="26"/>
          <w:szCs w:val="26"/>
        </w:rPr>
        <w:t>»;</w:t>
      </w:r>
    </w:p>
    <w:p w:rsidR="00E61DF0" w:rsidRDefault="00E61DF0" w:rsidP="00530F0F">
      <w:pPr>
        <w:ind w:right="-144" w:firstLine="709"/>
        <w:jc w:val="both"/>
        <w:rPr>
          <w:b/>
          <w:sz w:val="26"/>
          <w:szCs w:val="26"/>
        </w:rPr>
      </w:pPr>
    </w:p>
    <w:p w:rsidR="00530F0F" w:rsidRPr="00E61DF0" w:rsidRDefault="00530F0F" w:rsidP="00530F0F">
      <w:pPr>
        <w:ind w:right="-144" w:firstLine="709"/>
        <w:jc w:val="both"/>
        <w:rPr>
          <w:sz w:val="26"/>
          <w:szCs w:val="26"/>
        </w:rPr>
      </w:pPr>
      <w:r w:rsidRPr="00E61DF0">
        <w:rPr>
          <w:sz w:val="26"/>
          <w:szCs w:val="26"/>
        </w:rPr>
        <w:t>2) в части «обосновывающие материалы»:</w:t>
      </w:r>
    </w:p>
    <w:p w:rsidR="00530F0F" w:rsidRDefault="00530F0F" w:rsidP="00005465">
      <w:pPr>
        <w:ind w:right="-144" w:firstLine="709"/>
        <w:jc w:val="both"/>
        <w:rPr>
          <w:sz w:val="26"/>
          <w:szCs w:val="26"/>
        </w:rPr>
      </w:pPr>
      <w:proofErr w:type="gramStart"/>
      <w:r w:rsidRPr="00530F0F">
        <w:rPr>
          <w:sz w:val="26"/>
          <w:szCs w:val="26"/>
        </w:rPr>
        <w:t>а</w:t>
      </w:r>
      <w:proofErr w:type="gramEnd"/>
      <w:r w:rsidRPr="00530F0F">
        <w:rPr>
          <w:sz w:val="26"/>
          <w:szCs w:val="26"/>
        </w:rPr>
        <w:t>)</w:t>
      </w:r>
      <w:r>
        <w:rPr>
          <w:sz w:val="26"/>
          <w:szCs w:val="26"/>
        </w:rPr>
        <w:t xml:space="preserve"> в разделе</w:t>
      </w:r>
      <w:r w:rsidRPr="00530F0F">
        <w:rPr>
          <w:sz w:val="26"/>
          <w:szCs w:val="26"/>
        </w:rPr>
        <w:t xml:space="preserve"> </w:t>
      </w:r>
      <w:r>
        <w:rPr>
          <w:sz w:val="26"/>
          <w:szCs w:val="26"/>
        </w:rPr>
        <w:t>1 «Перспективные показатели развития Находкинского городского:</w:t>
      </w:r>
    </w:p>
    <w:p w:rsidR="00882CFB" w:rsidRPr="00530F0F" w:rsidRDefault="00530F0F" w:rsidP="00005465">
      <w:pPr>
        <w:ind w:right="-144" w:firstLine="709"/>
        <w:jc w:val="both"/>
        <w:rPr>
          <w:sz w:val="26"/>
          <w:szCs w:val="26"/>
        </w:rPr>
      </w:pPr>
      <w:r>
        <w:rPr>
          <w:sz w:val="26"/>
          <w:szCs w:val="26"/>
        </w:rPr>
        <w:t xml:space="preserve"> </w:t>
      </w:r>
      <w:proofErr w:type="gramStart"/>
      <w:r>
        <w:rPr>
          <w:sz w:val="26"/>
          <w:szCs w:val="26"/>
        </w:rPr>
        <w:t>в</w:t>
      </w:r>
      <w:proofErr w:type="gramEnd"/>
      <w:r>
        <w:rPr>
          <w:sz w:val="26"/>
          <w:szCs w:val="26"/>
        </w:rPr>
        <w:t xml:space="preserve"> подразделе 1.1 «Характеристика Находкинского городского округа» округа» слова «проживало 160,2» заменить словами «проживало 159,9»;</w:t>
      </w:r>
    </w:p>
    <w:p w:rsidR="00530F0F" w:rsidRDefault="00530F0F" w:rsidP="00530F0F">
      <w:pPr>
        <w:pStyle w:val="ConsPlusNonformat"/>
        <w:ind w:firstLine="709"/>
        <w:jc w:val="both"/>
        <w:rPr>
          <w:rFonts w:ascii="Times New Roman" w:hAnsi="Times New Roman" w:cs="Times New Roman"/>
          <w:sz w:val="26"/>
          <w:szCs w:val="26"/>
        </w:rPr>
      </w:pPr>
      <w:proofErr w:type="gramStart"/>
      <w:r>
        <w:rPr>
          <w:rFonts w:ascii="Times New Roman" w:hAnsi="Times New Roman" w:cs="Times New Roman"/>
          <w:sz w:val="26"/>
          <w:szCs w:val="26"/>
        </w:rPr>
        <w:t>таблицу</w:t>
      </w:r>
      <w:proofErr w:type="gramEnd"/>
      <w:r>
        <w:rPr>
          <w:rFonts w:ascii="Times New Roman" w:hAnsi="Times New Roman" w:cs="Times New Roman"/>
          <w:sz w:val="26"/>
          <w:szCs w:val="26"/>
        </w:rPr>
        <w:t xml:space="preserve"> № 16 подраздела 1.4 «Прогноз застройки Находкинского городского округа» изложить в следующей редакции:</w:t>
      </w:r>
    </w:p>
    <w:p w:rsidR="006C1EFE" w:rsidRDefault="006C1EFE" w:rsidP="00882CFB">
      <w:pPr>
        <w:rPr>
          <w:b/>
          <w:sz w:val="32"/>
          <w:szCs w:val="32"/>
        </w:rPr>
        <w:sectPr w:rsidR="006C1EFE" w:rsidSect="00E61DF0">
          <w:pgSz w:w="11906" w:h="16838" w:code="9"/>
          <w:pgMar w:top="794" w:right="851" w:bottom="1134" w:left="1701" w:header="709" w:footer="709" w:gutter="0"/>
          <w:cols w:space="708"/>
          <w:titlePg/>
          <w:docGrid w:linePitch="360"/>
        </w:sectPr>
      </w:pPr>
    </w:p>
    <w:p w:rsidR="00D24354" w:rsidRDefault="00530F0F" w:rsidP="00D24354">
      <w:pPr>
        <w:pStyle w:val="ConsPlusNonformat"/>
        <w:ind w:firstLine="709"/>
        <w:jc w:val="right"/>
        <w:rPr>
          <w:rFonts w:ascii="Times New Roman" w:hAnsi="Times New Roman" w:cs="Times New Roman"/>
          <w:sz w:val="26"/>
          <w:szCs w:val="26"/>
        </w:rPr>
      </w:pPr>
      <w:r w:rsidRPr="00723636">
        <w:rPr>
          <w:rFonts w:ascii="Times New Roman" w:hAnsi="Times New Roman" w:cs="Times New Roman"/>
          <w:sz w:val="24"/>
          <w:szCs w:val="24"/>
        </w:rPr>
        <w:lastRenderedPageBreak/>
        <w:t xml:space="preserve"> </w:t>
      </w:r>
      <w:r w:rsidR="00363908" w:rsidRPr="00723636">
        <w:rPr>
          <w:rFonts w:ascii="Times New Roman" w:hAnsi="Times New Roman" w:cs="Times New Roman"/>
          <w:sz w:val="26"/>
          <w:szCs w:val="26"/>
        </w:rPr>
        <w:t>«</w:t>
      </w:r>
      <w:r w:rsidR="00723636" w:rsidRPr="00723636">
        <w:rPr>
          <w:rFonts w:ascii="Times New Roman" w:hAnsi="Times New Roman" w:cs="Times New Roman"/>
          <w:sz w:val="26"/>
          <w:szCs w:val="26"/>
        </w:rPr>
        <w:t xml:space="preserve">Таблица № 16 </w:t>
      </w:r>
    </w:p>
    <w:p w:rsidR="00723636" w:rsidRPr="00723636" w:rsidRDefault="00723636" w:rsidP="00723636">
      <w:pPr>
        <w:pStyle w:val="ConsPlusNonformat"/>
        <w:ind w:firstLine="709"/>
        <w:jc w:val="both"/>
        <w:rPr>
          <w:rFonts w:ascii="Times New Roman" w:hAnsi="Times New Roman" w:cs="Times New Roman"/>
          <w:sz w:val="26"/>
          <w:szCs w:val="26"/>
        </w:rPr>
      </w:pPr>
      <w:r w:rsidRPr="00723636">
        <w:rPr>
          <w:rFonts w:ascii="Times New Roman" w:hAnsi="Times New Roman" w:cs="Times New Roman"/>
          <w:sz w:val="26"/>
          <w:szCs w:val="26"/>
        </w:rPr>
        <w:t>Объекты приоритетного строительства в Находкинском городском округе в соответствии с основными направлениями социально-экономического развития Находкинского городского округа до 2018 г.</w:t>
      </w:r>
    </w:p>
    <w:p w:rsidR="00723636" w:rsidRPr="00723636" w:rsidRDefault="00723636" w:rsidP="00723636">
      <w:pPr>
        <w:pStyle w:val="ConsPlusNonformat"/>
        <w:rPr>
          <w:rFonts w:ascii="Times New Roman" w:hAnsi="Times New Roman" w:cs="Times New Roman"/>
          <w:sz w:val="24"/>
          <w:szCs w:val="24"/>
        </w:rPr>
      </w:pPr>
    </w:p>
    <w:tbl>
      <w:tblPr>
        <w:tblW w:w="15066" w:type="dxa"/>
        <w:tblLayout w:type="fixed"/>
        <w:tblCellMar>
          <w:left w:w="40" w:type="dxa"/>
          <w:right w:w="40" w:type="dxa"/>
        </w:tblCellMar>
        <w:tblLook w:val="0000" w:firstRow="0" w:lastRow="0" w:firstColumn="0" w:lastColumn="0" w:noHBand="0" w:noVBand="0"/>
      </w:tblPr>
      <w:tblGrid>
        <w:gridCol w:w="3124"/>
        <w:gridCol w:w="1452"/>
        <w:gridCol w:w="5103"/>
        <w:gridCol w:w="5387"/>
      </w:tblGrid>
      <w:tr w:rsidR="00723636" w:rsidRPr="00723636" w:rsidTr="000465ED">
        <w:trPr>
          <w:trHeight w:val="737"/>
          <w:tblHeader/>
        </w:trPr>
        <w:tc>
          <w:tcPr>
            <w:tcW w:w="3124" w:type="dxa"/>
            <w:tcBorders>
              <w:top w:val="single" w:sz="4" w:space="0" w:color="000000"/>
              <w:left w:val="single" w:sz="4" w:space="0" w:color="000000"/>
              <w:bottom w:val="single" w:sz="4" w:space="0" w:color="000000"/>
            </w:tcBorders>
            <w:shd w:val="clear" w:color="auto" w:fill="FFFFFF"/>
            <w:vAlign w:val="center"/>
          </w:tcPr>
          <w:p w:rsidR="00723636" w:rsidRPr="00723636" w:rsidRDefault="00723636" w:rsidP="00723636">
            <w:pPr>
              <w:pStyle w:val="ConsPlusNonformat"/>
              <w:ind w:firstLine="142"/>
              <w:jc w:val="center"/>
              <w:rPr>
                <w:rFonts w:ascii="Times New Roman" w:hAnsi="Times New Roman" w:cs="Times New Roman"/>
                <w:bCs/>
                <w:sz w:val="24"/>
                <w:szCs w:val="24"/>
              </w:rPr>
            </w:pPr>
            <w:r w:rsidRPr="00723636">
              <w:rPr>
                <w:rFonts w:ascii="Times New Roman" w:hAnsi="Times New Roman" w:cs="Times New Roman"/>
                <w:bCs/>
                <w:sz w:val="24"/>
                <w:szCs w:val="24"/>
              </w:rPr>
              <w:t>Наименование мероприятия, проекта</w:t>
            </w:r>
          </w:p>
        </w:tc>
        <w:tc>
          <w:tcPr>
            <w:tcW w:w="1452" w:type="dxa"/>
            <w:tcBorders>
              <w:top w:val="single" w:sz="4" w:space="0" w:color="000000"/>
              <w:left w:val="single" w:sz="4" w:space="0" w:color="000000"/>
              <w:bottom w:val="single" w:sz="4" w:space="0" w:color="000000"/>
            </w:tcBorders>
            <w:shd w:val="clear" w:color="auto" w:fill="FFFFFF"/>
            <w:vAlign w:val="center"/>
          </w:tcPr>
          <w:p w:rsidR="00723636" w:rsidRPr="00723636" w:rsidRDefault="00723636" w:rsidP="00723636">
            <w:pPr>
              <w:pStyle w:val="ConsPlusNonformat"/>
              <w:ind w:firstLine="137"/>
              <w:jc w:val="both"/>
              <w:rPr>
                <w:rFonts w:ascii="Times New Roman" w:hAnsi="Times New Roman" w:cs="Times New Roman"/>
                <w:bCs/>
                <w:sz w:val="24"/>
                <w:szCs w:val="24"/>
              </w:rPr>
            </w:pPr>
            <w:r w:rsidRPr="00723636">
              <w:rPr>
                <w:rFonts w:ascii="Times New Roman" w:hAnsi="Times New Roman" w:cs="Times New Roman"/>
                <w:bCs/>
                <w:sz w:val="24"/>
                <w:szCs w:val="24"/>
              </w:rPr>
              <w:t>Сроки реализации</w:t>
            </w:r>
          </w:p>
        </w:tc>
        <w:tc>
          <w:tcPr>
            <w:tcW w:w="5103" w:type="dxa"/>
            <w:tcBorders>
              <w:top w:val="single" w:sz="4" w:space="0" w:color="000000"/>
              <w:left w:val="single" w:sz="4" w:space="0" w:color="000000"/>
              <w:bottom w:val="single" w:sz="4" w:space="0" w:color="000000"/>
            </w:tcBorders>
            <w:shd w:val="clear" w:color="auto" w:fill="FFFFFF"/>
            <w:vAlign w:val="center"/>
          </w:tcPr>
          <w:p w:rsidR="00723636" w:rsidRPr="00723636" w:rsidRDefault="00723636" w:rsidP="00723636">
            <w:pPr>
              <w:pStyle w:val="ConsPlusNonformat"/>
              <w:jc w:val="center"/>
              <w:rPr>
                <w:rFonts w:ascii="Times New Roman" w:hAnsi="Times New Roman" w:cs="Times New Roman"/>
                <w:bCs/>
                <w:sz w:val="24"/>
                <w:szCs w:val="24"/>
              </w:rPr>
            </w:pPr>
            <w:r w:rsidRPr="00723636">
              <w:rPr>
                <w:rFonts w:ascii="Times New Roman" w:hAnsi="Times New Roman" w:cs="Times New Roman"/>
                <w:bCs/>
                <w:sz w:val="24"/>
                <w:szCs w:val="24"/>
              </w:rPr>
              <w:t>Описание проекта</w:t>
            </w:r>
          </w:p>
        </w:tc>
        <w:tc>
          <w:tcPr>
            <w:tcW w:w="53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3636" w:rsidRPr="00723636" w:rsidRDefault="00723636" w:rsidP="00723636">
            <w:pPr>
              <w:pStyle w:val="ConsPlusNonformat"/>
              <w:jc w:val="center"/>
              <w:rPr>
                <w:rFonts w:ascii="Times New Roman" w:hAnsi="Times New Roman" w:cs="Times New Roman"/>
                <w:bCs/>
                <w:sz w:val="24"/>
                <w:szCs w:val="24"/>
              </w:rPr>
            </w:pPr>
            <w:r w:rsidRPr="00723636">
              <w:rPr>
                <w:rFonts w:ascii="Times New Roman" w:hAnsi="Times New Roman" w:cs="Times New Roman"/>
                <w:bCs/>
                <w:sz w:val="24"/>
                <w:szCs w:val="24"/>
              </w:rPr>
              <w:t>Ожидаемые результаты</w:t>
            </w:r>
          </w:p>
        </w:tc>
      </w:tr>
      <w:tr w:rsidR="00723636" w:rsidRPr="00723636" w:rsidTr="000465ED">
        <w:trPr>
          <w:trHeight w:val="454"/>
        </w:trPr>
        <w:tc>
          <w:tcPr>
            <w:tcW w:w="1506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23636" w:rsidRPr="00723636" w:rsidRDefault="00723636" w:rsidP="00723636">
            <w:pPr>
              <w:pStyle w:val="ConsPlusNonformat"/>
              <w:rPr>
                <w:rFonts w:ascii="Times New Roman" w:hAnsi="Times New Roman" w:cs="Times New Roman"/>
                <w:bCs/>
                <w:sz w:val="24"/>
                <w:szCs w:val="24"/>
              </w:rPr>
            </w:pPr>
            <w:r w:rsidRPr="00723636">
              <w:rPr>
                <w:rFonts w:ascii="Times New Roman" w:hAnsi="Times New Roman" w:cs="Times New Roman"/>
                <w:bCs/>
                <w:sz w:val="24"/>
                <w:szCs w:val="24"/>
              </w:rPr>
              <w:t>Раздел 1. Развитие реального сектора экономики</w:t>
            </w:r>
          </w:p>
        </w:tc>
      </w:tr>
      <w:tr w:rsidR="00723636" w:rsidRPr="00723636" w:rsidTr="000465ED">
        <w:trPr>
          <w:trHeight w:val="851"/>
        </w:trPr>
        <w:tc>
          <w:tcPr>
            <w:tcW w:w="3124" w:type="dxa"/>
            <w:tcBorders>
              <w:top w:val="single" w:sz="4" w:space="0" w:color="000000"/>
              <w:left w:val="single" w:sz="4" w:space="0" w:color="000000"/>
              <w:bottom w:val="single" w:sz="4" w:space="0" w:color="000000"/>
            </w:tcBorders>
            <w:shd w:val="clear" w:color="auto" w:fill="FFFFFF"/>
          </w:tcPr>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t xml:space="preserve">Развитие порта Восточный для перевалки экспортно-импортных грузов. </w:t>
            </w:r>
          </w:p>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t>Строительство 3-й очереди угольного комплекса ОАО «Восточный Порт».</w:t>
            </w:r>
          </w:p>
        </w:tc>
        <w:tc>
          <w:tcPr>
            <w:tcW w:w="1452" w:type="dxa"/>
            <w:tcBorders>
              <w:top w:val="single" w:sz="4" w:space="0" w:color="000000"/>
              <w:left w:val="single" w:sz="4" w:space="0" w:color="000000"/>
              <w:bottom w:val="single" w:sz="4" w:space="0" w:color="000000"/>
            </w:tcBorders>
            <w:shd w:val="clear" w:color="auto" w:fill="FFFFFF"/>
          </w:tcPr>
          <w:p w:rsidR="00723636" w:rsidRPr="00723636" w:rsidRDefault="00723636" w:rsidP="00723636">
            <w:pPr>
              <w:pStyle w:val="ConsPlusNonformat"/>
              <w:rPr>
                <w:rFonts w:ascii="Times New Roman" w:hAnsi="Times New Roman" w:cs="Times New Roman"/>
                <w:bCs/>
                <w:sz w:val="24"/>
                <w:szCs w:val="24"/>
              </w:rPr>
            </w:pPr>
            <w:r w:rsidRPr="00723636">
              <w:rPr>
                <w:rFonts w:ascii="Times New Roman" w:hAnsi="Times New Roman" w:cs="Times New Roman"/>
                <w:sz w:val="24"/>
                <w:szCs w:val="24"/>
              </w:rPr>
              <w:t>2013-2016 годы</w:t>
            </w:r>
          </w:p>
        </w:tc>
        <w:tc>
          <w:tcPr>
            <w:tcW w:w="5103" w:type="dxa"/>
            <w:tcBorders>
              <w:top w:val="single" w:sz="4" w:space="0" w:color="000000"/>
              <w:left w:val="single" w:sz="4" w:space="0" w:color="000000"/>
              <w:bottom w:val="single" w:sz="4" w:space="0" w:color="000000"/>
            </w:tcBorders>
            <w:shd w:val="clear" w:color="auto" w:fill="FFFFFF"/>
          </w:tcPr>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t>Строительство 3-й очереди угольного комплекса ОАО «Восточный Порт».</w:t>
            </w:r>
          </w:p>
          <w:p w:rsidR="00723636" w:rsidRPr="00723636" w:rsidRDefault="00723636" w:rsidP="00723636">
            <w:pPr>
              <w:pStyle w:val="ConsPlusNonformat"/>
              <w:rPr>
                <w:rFonts w:ascii="Times New Roman" w:hAnsi="Times New Roman" w:cs="Times New Roman"/>
                <w:bCs/>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723636" w:rsidRPr="00723636" w:rsidRDefault="00723636" w:rsidP="00723636">
            <w:pPr>
              <w:pStyle w:val="ConsPlusNonformat"/>
              <w:rPr>
                <w:rFonts w:ascii="Times New Roman" w:hAnsi="Times New Roman" w:cs="Times New Roman"/>
                <w:b/>
                <w:bCs/>
                <w:sz w:val="24"/>
                <w:szCs w:val="24"/>
              </w:rPr>
            </w:pPr>
            <w:r w:rsidRPr="00723636">
              <w:rPr>
                <w:rFonts w:ascii="Times New Roman" w:hAnsi="Times New Roman" w:cs="Times New Roman"/>
                <w:sz w:val="24"/>
                <w:szCs w:val="24"/>
              </w:rPr>
              <w:t>Реализация проектов по развитию ППК-3 (Угольный комплекс) и ППК-1 (Универсальный комплекс) позволит оценочно увеличить объем перевалки с 17 млн. тонн в год до 35 млн. тонн в год.</w:t>
            </w:r>
          </w:p>
        </w:tc>
      </w:tr>
      <w:tr w:rsidR="00723636" w:rsidRPr="00723636" w:rsidTr="000465ED">
        <w:trPr>
          <w:trHeight w:val="851"/>
        </w:trPr>
        <w:tc>
          <w:tcPr>
            <w:tcW w:w="3124" w:type="dxa"/>
            <w:tcBorders>
              <w:top w:val="single" w:sz="4" w:space="0" w:color="000000"/>
              <w:left w:val="single" w:sz="4" w:space="0" w:color="000000"/>
              <w:bottom w:val="single" w:sz="4" w:space="0" w:color="000000"/>
            </w:tcBorders>
            <w:shd w:val="clear" w:color="auto" w:fill="FFFFFF"/>
          </w:tcPr>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t xml:space="preserve">Строительство нефтехимического комплекса мощностью 30 млн. тонн в год перерабатываемого </w:t>
            </w:r>
            <w:proofErr w:type="spellStart"/>
            <w:r w:rsidRPr="00723636">
              <w:rPr>
                <w:rFonts w:ascii="Times New Roman" w:hAnsi="Times New Roman" w:cs="Times New Roman"/>
                <w:sz w:val="24"/>
                <w:szCs w:val="24"/>
              </w:rPr>
              <w:t>углероводородного</w:t>
            </w:r>
            <w:proofErr w:type="spellEnd"/>
            <w:r w:rsidRPr="00723636">
              <w:rPr>
                <w:rFonts w:ascii="Times New Roman" w:hAnsi="Times New Roman" w:cs="Times New Roman"/>
                <w:sz w:val="24"/>
                <w:szCs w:val="24"/>
              </w:rPr>
              <w:t xml:space="preserve"> сырья ЗАО «Восточная нефтехимическая компания». </w:t>
            </w:r>
          </w:p>
          <w:p w:rsidR="00723636" w:rsidRPr="00723636" w:rsidRDefault="00723636" w:rsidP="00723636">
            <w:pPr>
              <w:pStyle w:val="ConsPlusNonformat"/>
              <w:rPr>
                <w:rFonts w:ascii="Times New Roman" w:hAnsi="Times New Roman" w:cs="Times New Roman"/>
                <w:sz w:val="24"/>
                <w:szCs w:val="24"/>
              </w:rPr>
            </w:pPr>
          </w:p>
        </w:tc>
        <w:tc>
          <w:tcPr>
            <w:tcW w:w="1452" w:type="dxa"/>
            <w:tcBorders>
              <w:top w:val="single" w:sz="4" w:space="0" w:color="000000"/>
              <w:left w:val="single" w:sz="4" w:space="0" w:color="000000"/>
              <w:bottom w:val="single" w:sz="4" w:space="0" w:color="000000"/>
            </w:tcBorders>
            <w:shd w:val="clear" w:color="auto" w:fill="FFFFFF"/>
          </w:tcPr>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t>2018-</w:t>
            </w:r>
            <w:r w:rsidRPr="003E28BC">
              <w:rPr>
                <w:rFonts w:ascii="Times New Roman" w:hAnsi="Times New Roman" w:cs="Times New Roman"/>
                <w:sz w:val="24"/>
                <w:szCs w:val="24"/>
              </w:rPr>
              <w:t>2025</w:t>
            </w:r>
            <w:r w:rsidRPr="00723636">
              <w:rPr>
                <w:rFonts w:ascii="Times New Roman" w:hAnsi="Times New Roman" w:cs="Times New Roman"/>
                <w:sz w:val="24"/>
                <w:szCs w:val="24"/>
              </w:rPr>
              <w:t xml:space="preserve"> годы</w:t>
            </w:r>
          </w:p>
        </w:tc>
        <w:tc>
          <w:tcPr>
            <w:tcW w:w="5103" w:type="dxa"/>
            <w:tcBorders>
              <w:top w:val="single" w:sz="4" w:space="0" w:color="000000"/>
              <w:left w:val="single" w:sz="4" w:space="0" w:color="000000"/>
              <w:bottom w:val="single" w:sz="4" w:space="0" w:color="000000"/>
            </w:tcBorders>
            <w:shd w:val="clear" w:color="auto" w:fill="FFFFFF"/>
          </w:tcPr>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t xml:space="preserve">Проект планируется реализовать </w:t>
            </w:r>
            <w:proofErr w:type="gramStart"/>
            <w:r w:rsidRPr="00723636">
              <w:rPr>
                <w:rFonts w:ascii="Times New Roman" w:hAnsi="Times New Roman" w:cs="Times New Roman"/>
                <w:sz w:val="24"/>
                <w:szCs w:val="24"/>
              </w:rPr>
              <w:t>в  3</w:t>
            </w:r>
            <w:proofErr w:type="gramEnd"/>
            <w:r w:rsidRPr="00723636">
              <w:rPr>
                <w:rFonts w:ascii="Times New Roman" w:hAnsi="Times New Roman" w:cs="Times New Roman"/>
                <w:sz w:val="24"/>
                <w:szCs w:val="24"/>
              </w:rPr>
              <w:t xml:space="preserve"> очереди:</w:t>
            </w:r>
          </w:p>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t>1-я очередь нефтепереработка – 12,0 млн. т/год нефти.</w:t>
            </w:r>
          </w:p>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t xml:space="preserve">2-я очередь – нефтехимия – 3,4 млн. т/год в </w:t>
            </w:r>
            <w:proofErr w:type="spellStart"/>
            <w:r w:rsidRPr="00723636">
              <w:rPr>
                <w:rFonts w:ascii="Times New Roman" w:hAnsi="Times New Roman" w:cs="Times New Roman"/>
                <w:sz w:val="24"/>
                <w:szCs w:val="24"/>
              </w:rPr>
              <w:t>т.ч</w:t>
            </w:r>
            <w:proofErr w:type="spellEnd"/>
            <w:r w:rsidRPr="00723636">
              <w:rPr>
                <w:rFonts w:ascii="Times New Roman" w:hAnsi="Times New Roman" w:cs="Times New Roman"/>
                <w:sz w:val="24"/>
                <w:szCs w:val="24"/>
              </w:rPr>
              <w:t xml:space="preserve">.  0,7 млн. т/год прямогонной </w:t>
            </w:r>
            <w:proofErr w:type="spellStart"/>
            <w:r w:rsidRPr="00723636">
              <w:rPr>
                <w:rFonts w:ascii="Times New Roman" w:hAnsi="Times New Roman" w:cs="Times New Roman"/>
                <w:sz w:val="24"/>
                <w:szCs w:val="24"/>
              </w:rPr>
              <w:t>нафты</w:t>
            </w:r>
            <w:proofErr w:type="spellEnd"/>
            <w:r w:rsidRPr="00723636">
              <w:rPr>
                <w:rFonts w:ascii="Times New Roman" w:hAnsi="Times New Roman" w:cs="Times New Roman"/>
                <w:sz w:val="24"/>
                <w:szCs w:val="24"/>
              </w:rPr>
              <w:t xml:space="preserve"> и 0,18 млн. т/год СУГ с КНПЗ).</w:t>
            </w:r>
          </w:p>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t xml:space="preserve">3-я очередь – нефтепереработка и нефтехимия – 12,0 млн. т/год нефти + </w:t>
            </w:r>
            <w:proofErr w:type="spellStart"/>
            <w:r w:rsidRPr="00723636">
              <w:rPr>
                <w:rFonts w:ascii="Times New Roman" w:hAnsi="Times New Roman" w:cs="Times New Roman"/>
                <w:sz w:val="24"/>
                <w:szCs w:val="24"/>
              </w:rPr>
              <w:t>нафты</w:t>
            </w:r>
            <w:proofErr w:type="spellEnd"/>
            <w:r w:rsidRPr="00723636">
              <w:rPr>
                <w:rFonts w:ascii="Times New Roman" w:hAnsi="Times New Roman" w:cs="Times New Roman"/>
                <w:sz w:val="24"/>
                <w:szCs w:val="24"/>
              </w:rPr>
              <w:t xml:space="preserve"> – 3,4 </w:t>
            </w:r>
            <w:proofErr w:type="spellStart"/>
            <w:r w:rsidRPr="00723636">
              <w:rPr>
                <w:rFonts w:ascii="Times New Roman" w:hAnsi="Times New Roman" w:cs="Times New Roman"/>
                <w:sz w:val="24"/>
                <w:szCs w:val="24"/>
              </w:rPr>
              <w:t>млн.т</w:t>
            </w:r>
            <w:proofErr w:type="spellEnd"/>
            <w:r w:rsidRPr="00723636">
              <w:rPr>
                <w:rFonts w:ascii="Times New Roman" w:hAnsi="Times New Roman" w:cs="Times New Roman"/>
                <w:sz w:val="24"/>
                <w:szCs w:val="24"/>
              </w:rPr>
              <w:t xml:space="preserve">/год в </w:t>
            </w:r>
            <w:proofErr w:type="spellStart"/>
            <w:r w:rsidRPr="00723636">
              <w:rPr>
                <w:rFonts w:ascii="Times New Roman" w:hAnsi="Times New Roman" w:cs="Times New Roman"/>
                <w:sz w:val="24"/>
                <w:szCs w:val="24"/>
              </w:rPr>
              <w:t>т.ч</w:t>
            </w:r>
            <w:proofErr w:type="spellEnd"/>
            <w:r w:rsidRPr="00723636">
              <w:rPr>
                <w:rFonts w:ascii="Times New Roman" w:hAnsi="Times New Roman" w:cs="Times New Roman"/>
                <w:sz w:val="24"/>
                <w:szCs w:val="24"/>
              </w:rPr>
              <w:t xml:space="preserve">. 0,18 </w:t>
            </w:r>
            <w:proofErr w:type="spellStart"/>
            <w:r w:rsidRPr="00723636">
              <w:rPr>
                <w:rFonts w:ascii="Times New Roman" w:hAnsi="Times New Roman" w:cs="Times New Roman"/>
                <w:sz w:val="24"/>
                <w:szCs w:val="24"/>
              </w:rPr>
              <w:t>млн.т</w:t>
            </w:r>
            <w:proofErr w:type="spellEnd"/>
            <w:r w:rsidRPr="00723636">
              <w:rPr>
                <w:rFonts w:ascii="Times New Roman" w:hAnsi="Times New Roman" w:cs="Times New Roman"/>
                <w:sz w:val="24"/>
                <w:szCs w:val="24"/>
              </w:rPr>
              <w:t>/год СУГ с КНПЗ).</w:t>
            </w:r>
          </w:p>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t xml:space="preserve">В рамках проекта будет построен специализированный морской терминал для отгрузки готовой продукции мощностью 11,1 млн. т наливных грузов в год на этапе полного развития. Предприятие будет выпускать полиэтилен, полипропилен, и ряд других продуктов нефтехимии. Целевыми рынками нового нефтехимического комплекса в Приморье станут Дальний Восток, Китай и другие страны Юго-Восточной Азии. В составе </w:t>
            </w:r>
            <w:r w:rsidRPr="00723636">
              <w:rPr>
                <w:rFonts w:ascii="Times New Roman" w:hAnsi="Times New Roman" w:cs="Times New Roman"/>
                <w:sz w:val="24"/>
                <w:szCs w:val="24"/>
              </w:rPr>
              <w:lastRenderedPageBreak/>
              <w:t>комплекса предусматривается строительство тепловой электрической станции установленной электрической мощностью 640 МВт, установленной тепловой мощностью 1400 Гкал. Основное назначение ТЭ</w:t>
            </w:r>
            <w:r w:rsidRPr="00723636">
              <w:rPr>
                <w:rFonts w:ascii="Times New Roman" w:hAnsi="Times New Roman" w:cs="Times New Roman"/>
                <w:sz w:val="24"/>
                <w:szCs w:val="24"/>
                <w:lang w:val="en-US"/>
              </w:rPr>
              <w:t>C</w:t>
            </w:r>
            <w:r w:rsidRPr="00723636">
              <w:rPr>
                <w:rFonts w:ascii="Times New Roman" w:hAnsi="Times New Roman" w:cs="Times New Roman"/>
                <w:sz w:val="24"/>
                <w:szCs w:val="24"/>
              </w:rPr>
              <w:t xml:space="preserve"> – обеспечение комплекса ЗАО «ВНХК» необходимыми </w:t>
            </w:r>
            <w:proofErr w:type="gramStart"/>
            <w:r w:rsidRPr="00723636">
              <w:rPr>
                <w:rFonts w:ascii="Times New Roman" w:hAnsi="Times New Roman" w:cs="Times New Roman"/>
                <w:sz w:val="24"/>
                <w:szCs w:val="24"/>
              </w:rPr>
              <w:t>энергоресурсами  в</w:t>
            </w:r>
            <w:proofErr w:type="gramEnd"/>
            <w:r w:rsidRPr="00723636">
              <w:rPr>
                <w:rFonts w:ascii="Times New Roman" w:hAnsi="Times New Roman" w:cs="Times New Roman"/>
                <w:sz w:val="24"/>
                <w:szCs w:val="24"/>
              </w:rPr>
              <w:t xml:space="preserve"> виде электроэнергии, тепловой энергии (пар, горячая вода) и деминерализованной воде. Помимо обеспечения энергоресурсами нефтеперерабатывающего производства от ТЭС ВНХК планируется выдача в энергосистему Приморского края до 200 МВт электрической мощности и тепловой энергии до 150 Гкал </w:t>
            </w:r>
            <w:proofErr w:type="gramStart"/>
            <w:r w:rsidRPr="00723636">
              <w:rPr>
                <w:rFonts w:ascii="Times New Roman" w:hAnsi="Times New Roman" w:cs="Times New Roman"/>
                <w:sz w:val="24"/>
                <w:szCs w:val="24"/>
              </w:rPr>
              <w:t>для  теплоснабжения</w:t>
            </w:r>
            <w:proofErr w:type="gramEnd"/>
            <w:r w:rsidRPr="00723636">
              <w:rPr>
                <w:rFonts w:ascii="Times New Roman" w:hAnsi="Times New Roman" w:cs="Times New Roman"/>
                <w:sz w:val="24"/>
                <w:szCs w:val="24"/>
              </w:rPr>
              <w:t xml:space="preserve"> потребителей Находкинского городского округа </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lastRenderedPageBreak/>
              <w:t>С началом реализации проекта ВНХК увеличатся объемы промышленного производства по Находкинскому городскому округу и в целом по Приморскому краю. В округ будут привлечены квалифицированные кадры из других регионов России. Новые рабочие места будут созданы в обслуживающих и сопутствующих производствах.</w:t>
            </w:r>
          </w:p>
          <w:p w:rsidR="00723636" w:rsidRPr="00723636" w:rsidRDefault="00723636" w:rsidP="00723636">
            <w:pPr>
              <w:pStyle w:val="ConsPlusNonformat"/>
              <w:rPr>
                <w:rFonts w:ascii="Times New Roman" w:hAnsi="Times New Roman" w:cs="Times New Roman"/>
                <w:sz w:val="24"/>
                <w:szCs w:val="24"/>
              </w:rPr>
            </w:pPr>
          </w:p>
        </w:tc>
      </w:tr>
      <w:tr w:rsidR="00723636" w:rsidRPr="00723636" w:rsidTr="000465ED">
        <w:trPr>
          <w:trHeight w:val="851"/>
        </w:trPr>
        <w:tc>
          <w:tcPr>
            <w:tcW w:w="3124" w:type="dxa"/>
            <w:tcBorders>
              <w:top w:val="single" w:sz="4" w:space="0" w:color="000000"/>
              <w:left w:val="single" w:sz="4" w:space="0" w:color="000000"/>
              <w:bottom w:val="single" w:sz="4" w:space="0" w:color="000000"/>
            </w:tcBorders>
            <w:shd w:val="clear" w:color="auto" w:fill="FFFFFF"/>
          </w:tcPr>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lastRenderedPageBreak/>
              <w:t>Проектирование и реконструкция действующего водозабора подземных вод с. Екатериновка с повышением надежности водоотдачи источника в диапазоне нагрузок от 60 до 100 тыс. куб. м/сутки</w:t>
            </w:r>
          </w:p>
        </w:tc>
        <w:tc>
          <w:tcPr>
            <w:tcW w:w="1452" w:type="dxa"/>
            <w:tcBorders>
              <w:top w:val="single" w:sz="4" w:space="0" w:color="000000"/>
              <w:left w:val="single" w:sz="4" w:space="0" w:color="000000"/>
              <w:bottom w:val="single" w:sz="4" w:space="0" w:color="000000"/>
            </w:tcBorders>
            <w:shd w:val="clear" w:color="auto" w:fill="FFFFFF"/>
          </w:tcPr>
          <w:p w:rsidR="00723636" w:rsidRPr="00723636" w:rsidRDefault="00723636" w:rsidP="00723636">
            <w:pPr>
              <w:pStyle w:val="ConsPlusNonformat"/>
              <w:jc w:val="center"/>
              <w:rPr>
                <w:rFonts w:ascii="Times New Roman" w:hAnsi="Times New Roman" w:cs="Times New Roman"/>
                <w:sz w:val="24"/>
                <w:szCs w:val="24"/>
              </w:rPr>
            </w:pPr>
            <w:r w:rsidRPr="00723636">
              <w:rPr>
                <w:rFonts w:ascii="Times New Roman" w:hAnsi="Times New Roman" w:cs="Times New Roman"/>
                <w:sz w:val="24"/>
                <w:szCs w:val="24"/>
              </w:rPr>
              <w:t>2015-2018 годы</w:t>
            </w:r>
          </w:p>
        </w:tc>
        <w:tc>
          <w:tcPr>
            <w:tcW w:w="5103" w:type="dxa"/>
            <w:tcBorders>
              <w:top w:val="single" w:sz="4" w:space="0" w:color="000000"/>
              <w:left w:val="single" w:sz="4" w:space="0" w:color="000000"/>
              <w:bottom w:val="single" w:sz="4" w:space="0" w:color="000000"/>
            </w:tcBorders>
            <w:shd w:val="clear" w:color="auto" w:fill="FFFFFF"/>
          </w:tcPr>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t xml:space="preserve">Реконструкция 10 водозаборных скважин, строительство резервуара 5000 </w:t>
            </w:r>
            <w:proofErr w:type="spellStart"/>
            <w:r w:rsidRPr="00723636">
              <w:rPr>
                <w:rFonts w:ascii="Times New Roman" w:hAnsi="Times New Roman" w:cs="Times New Roman"/>
                <w:sz w:val="24"/>
                <w:szCs w:val="24"/>
              </w:rPr>
              <w:t>куб.м</w:t>
            </w:r>
            <w:proofErr w:type="spellEnd"/>
            <w:r w:rsidRPr="00723636">
              <w:rPr>
                <w:rFonts w:ascii="Times New Roman" w:hAnsi="Times New Roman" w:cs="Times New Roman"/>
                <w:sz w:val="24"/>
                <w:szCs w:val="24"/>
              </w:rPr>
              <w:t xml:space="preserve">, реконструкция насосной станции 2 подъема, строительство трубопроводов, установка автоматики и </w:t>
            </w:r>
            <w:proofErr w:type="spellStart"/>
            <w:r w:rsidRPr="00723636">
              <w:rPr>
                <w:rFonts w:ascii="Times New Roman" w:hAnsi="Times New Roman" w:cs="Times New Roman"/>
                <w:sz w:val="24"/>
                <w:szCs w:val="24"/>
              </w:rPr>
              <w:t>диспетчирезация</w:t>
            </w:r>
            <w:proofErr w:type="spellEnd"/>
            <w:r w:rsidRPr="00723636">
              <w:rPr>
                <w:rFonts w:ascii="Times New Roman" w:hAnsi="Times New Roman" w:cs="Times New Roman"/>
                <w:sz w:val="24"/>
                <w:szCs w:val="24"/>
              </w:rPr>
              <w:t>. Предварительная оценка инвестиций, всего – 2 450 млн руб., финансирование по годам:</w:t>
            </w:r>
          </w:p>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t xml:space="preserve">2015-100 млн руб., 2016 – 750 </w:t>
            </w:r>
            <w:proofErr w:type="spellStart"/>
            <w:r w:rsidRPr="00723636">
              <w:rPr>
                <w:rFonts w:ascii="Times New Roman" w:hAnsi="Times New Roman" w:cs="Times New Roman"/>
                <w:sz w:val="24"/>
                <w:szCs w:val="24"/>
              </w:rPr>
              <w:t>млн.руб</w:t>
            </w:r>
            <w:proofErr w:type="spellEnd"/>
            <w:r w:rsidRPr="00723636">
              <w:rPr>
                <w:rFonts w:ascii="Times New Roman" w:hAnsi="Times New Roman" w:cs="Times New Roman"/>
                <w:sz w:val="24"/>
                <w:szCs w:val="24"/>
              </w:rPr>
              <w:t>., 2017 – 950 млн. руб., 2018 – 650 млн. руб.</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t>Повышение надежности водоотдачи источника в диапазоне нагрузок от 60 до 100 тыс. куб. м/сутки</w:t>
            </w:r>
          </w:p>
        </w:tc>
      </w:tr>
      <w:tr w:rsidR="00723636" w:rsidRPr="00723636" w:rsidTr="000465ED">
        <w:trPr>
          <w:trHeight w:val="851"/>
        </w:trPr>
        <w:tc>
          <w:tcPr>
            <w:tcW w:w="3124" w:type="dxa"/>
            <w:tcBorders>
              <w:top w:val="single" w:sz="4" w:space="0" w:color="000000"/>
              <w:left w:val="single" w:sz="4" w:space="0" w:color="000000"/>
              <w:bottom w:val="single" w:sz="4" w:space="0" w:color="000000"/>
            </w:tcBorders>
            <w:shd w:val="clear" w:color="auto" w:fill="FFFFFF"/>
          </w:tcPr>
          <w:p w:rsidR="00723636" w:rsidRPr="00723636" w:rsidRDefault="00723636" w:rsidP="00723636">
            <w:pPr>
              <w:pStyle w:val="ConsPlusNonformat"/>
              <w:jc w:val="both"/>
              <w:rPr>
                <w:rFonts w:ascii="Times New Roman" w:hAnsi="Times New Roman" w:cs="Times New Roman"/>
                <w:bCs/>
                <w:sz w:val="24"/>
                <w:szCs w:val="24"/>
              </w:rPr>
            </w:pPr>
            <w:r w:rsidRPr="00723636">
              <w:rPr>
                <w:rFonts w:ascii="Times New Roman" w:hAnsi="Times New Roman" w:cs="Times New Roman"/>
                <w:sz w:val="24"/>
                <w:szCs w:val="24"/>
              </w:rPr>
              <w:t xml:space="preserve">Реконструкция </w:t>
            </w:r>
            <w:proofErr w:type="gramStart"/>
            <w:r w:rsidRPr="00723636">
              <w:rPr>
                <w:rFonts w:ascii="Times New Roman" w:hAnsi="Times New Roman" w:cs="Times New Roman"/>
                <w:sz w:val="24"/>
                <w:szCs w:val="24"/>
              </w:rPr>
              <w:t>и  развитие</w:t>
            </w:r>
            <w:proofErr w:type="gramEnd"/>
            <w:r w:rsidRPr="00723636">
              <w:rPr>
                <w:rFonts w:ascii="Times New Roman" w:hAnsi="Times New Roman" w:cs="Times New Roman"/>
                <w:sz w:val="24"/>
                <w:szCs w:val="24"/>
              </w:rPr>
              <w:t xml:space="preserve"> производственных мощностей ООО «РН-Находканефтепродукт»</w:t>
            </w:r>
          </w:p>
        </w:tc>
        <w:tc>
          <w:tcPr>
            <w:tcW w:w="1452" w:type="dxa"/>
            <w:tcBorders>
              <w:top w:val="single" w:sz="4" w:space="0" w:color="000000"/>
              <w:left w:val="single" w:sz="4" w:space="0" w:color="000000"/>
              <w:bottom w:val="single" w:sz="4" w:space="0" w:color="000000"/>
            </w:tcBorders>
            <w:shd w:val="clear" w:color="auto" w:fill="FFFFFF"/>
          </w:tcPr>
          <w:p w:rsidR="00723636" w:rsidRPr="00723636" w:rsidRDefault="00723636" w:rsidP="00723636">
            <w:pPr>
              <w:pStyle w:val="ConsPlusNonformat"/>
              <w:jc w:val="center"/>
              <w:rPr>
                <w:rFonts w:ascii="Times New Roman" w:hAnsi="Times New Roman" w:cs="Times New Roman"/>
                <w:bCs/>
                <w:sz w:val="24"/>
                <w:szCs w:val="24"/>
              </w:rPr>
            </w:pPr>
            <w:r w:rsidRPr="00723636">
              <w:rPr>
                <w:rFonts w:ascii="Times New Roman" w:hAnsi="Times New Roman" w:cs="Times New Roman"/>
                <w:bCs/>
                <w:sz w:val="24"/>
                <w:szCs w:val="24"/>
              </w:rPr>
              <w:t>2013-2016</w:t>
            </w:r>
            <w:r w:rsidRPr="00723636">
              <w:rPr>
                <w:rFonts w:ascii="Times New Roman" w:hAnsi="Times New Roman" w:cs="Times New Roman"/>
                <w:sz w:val="24"/>
                <w:szCs w:val="24"/>
              </w:rPr>
              <w:t xml:space="preserve"> годы</w:t>
            </w:r>
          </w:p>
        </w:tc>
        <w:tc>
          <w:tcPr>
            <w:tcW w:w="5103" w:type="dxa"/>
            <w:tcBorders>
              <w:top w:val="single" w:sz="4" w:space="0" w:color="000000"/>
              <w:left w:val="single" w:sz="4" w:space="0" w:color="000000"/>
              <w:bottom w:val="single" w:sz="4" w:space="0" w:color="000000"/>
            </w:tcBorders>
            <w:shd w:val="clear" w:color="auto" w:fill="FFFFFF"/>
          </w:tcPr>
          <w:p w:rsidR="00723636" w:rsidRPr="00723636" w:rsidRDefault="00723636" w:rsidP="00723636">
            <w:pPr>
              <w:pStyle w:val="ConsPlusNonformat"/>
              <w:rPr>
                <w:rFonts w:ascii="Times New Roman" w:hAnsi="Times New Roman" w:cs="Times New Roman"/>
                <w:bCs/>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723636" w:rsidRPr="00723636" w:rsidRDefault="00723636" w:rsidP="00723636">
            <w:pPr>
              <w:pStyle w:val="ConsPlusNonformat"/>
              <w:rPr>
                <w:rFonts w:ascii="Times New Roman" w:hAnsi="Times New Roman" w:cs="Times New Roman"/>
                <w:bCs/>
                <w:sz w:val="24"/>
                <w:szCs w:val="24"/>
              </w:rPr>
            </w:pPr>
            <w:r w:rsidRPr="00723636">
              <w:rPr>
                <w:rFonts w:ascii="Times New Roman" w:hAnsi="Times New Roman" w:cs="Times New Roman"/>
                <w:sz w:val="24"/>
                <w:szCs w:val="24"/>
              </w:rPr>
              <w:t>Будет выполнена «Программа по модернизации объектов ООО «РН-Находканефтепродукт» до требований нормативного законодательства в области экологической и промышленной безопасности», мощность терминала увеличится до перевалки 8 млн. тонн нефтепродуктов в год.</w:t>
            </w:r>
          </w:p>
        </w:tc>
      </w:tr>
      <w:tr w:rsidR="00723636" w:rsidRPr="00723636" w:rsidTr="000465ED">
        <w:trPr>
          <w:trHeight w:hRule="exact" w:val="454"/>
        </w:trPr>
        <w:tc>
          <w:tcPr>
            <w:tcW w:w="15066" w:type="dxa"/>
            <w:gridSpan w:val="4"/>
            <w:tcBorders>
              <w:top w:val="single" w:sz="4" w:space="0" w:color="auto"/>
              <w:left w:val="single" w:sz="4" w:space="0" w:color="auto"/>
              <w:bottom w:val="single" w:sz="4" w:space="0" w:color="auto"/>
              <w:right w:val="single" w:sz="4" w:space="0" w:color="auto"/>
            </w:tcBorders>
            <w:shd w:val="clear" w:color="auto" w:fill="FFFFFF"/>
          </w:tcPr>
          <w:p w:rsidR="00723636" w:rsidRPr="00723636" w:rsidRDefault="00723636" w:rsidP="00723636">
            <w:pPr>
              <w:pStyle w:val="ConsPlusNonformat"/>
              <w:rPr>
                <w:rFonts w:ascii="Times New Roman" w:hAnsi="Times New Roman" w:cs="Times New Roman"/>
                <w:bCs/>
                <w:sz w:val="24"/>
                <w:szCs w:val="24"/>
              </w:rPr>
            </w:pPr>
            <w:r w:rsidRPr="00723636">
              <w:rPr>
                <w:rFonts w:ascii="Times New Roman" w:hAnsi="Times New Roman" w:cs="Times New Roman"/>
                <w:bCs/>
                <w:sz w:val="24"/>
                <w:szCs w:val="24"/>
              </w:rPr>
              <w:lastRenderedPageBreak/>
              <w:t xml:space="preserve">Раздел 2. Строительство объектов </w:t>
            </w:r>
            <w:proofErr w:type="gramStart"/>
            <w:r w:rsidRPr="00723636">
              <w:rPr>
                <w:rFonts w:ascii="Times New Roman" w:hAnsi="Times New Roman" w:cs="Times New Roman"/>
                <w:bCs/>
                <w:sz w:val="24"/>
                <w:szCs w:val="24"/>
              </w:rPr>
              <w:t>инженерной  инфраструктуры</w:t>
            </w:r>
            <w:proofErr w:type="gramEnd"/>
          </w:p>
        </w:tc>
      </w:tr>
      <w:tr w:rsidR="00723636" w:rsidRPr="00723636" w:rsidTr="000465ED">
        <w:trPr>
          <w:trHeight w:val="851"/>
        </w:trPr>
        <w:tc>
          <w:tcPr>
            <w:tcW w:w="3124" w:type="dxa"/>
            <w:tcBorders>
              <w:top w:val="single" w:sz="4" w:space="0" w:color="auto"/>
              <w:left w:val="single" w:sz="4" w:space="0" w:color="000000"/>
              <w:bottom w:val="single" w:sz="4" w:space="0" w:color="000000"/>
            </w:tcBorders>
            <w:shd w:val="clear" w:color="auto" w:fill="FFFFFF"/>
          </w:tcPr>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t>Строительство магистральных газопроводов от основной ветки Сахалин-Хабаровск-Владивосток до газораспределительных станций (ГРС) в микрорайоне Врангель и городе Находке.</w:t>
            </w:r>
          </w:p>
        </w:tc>
        <w:tc>
          <w:tcPr>
            <w:tcW w:w="1452" w:type="dxa"/>
            <w:tcBorders>
              <w:top w:val="single" w:sz="4" w:space="0" w:color="auto"/>
              <w:left w:val="single" w:sz="4" w:space="0" w:color="000000"/>
              <w:bottom w:val="single" w:sz="4" w:space="0" w:color="000000"/>
            </w:tcBorders>
            <w:shd w:val="clear" w:color="auto" w:fill="FFFFFF"/>
          </w:tcPr>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t>2013-2015 годы</w:t>
            </w:r>
          </w:p>
        </w:tc>
        <w:tc>
          <w:tcPr>
            <w:tcW w:w="5103" w:type="dxa"/>
            <w:tcBorders>
              <w:top w:val="single" w:sz="4" w:space="0" w:color="auto"/>
              <w:left w:val="single" w:sz="4" w:space="0" w:color="000000"/>
              <w:bottom w:val="single" w:sz="4" w:space="0" w:color="000000"/>
            </w:tcBorders>
            <w:shd w:val="clear" w:color="auto" w:fill="FFFFFF"/>
          </w:tcPr>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t>Организатор проекта – ОАО «Газпром».</w:t>
            </w:r>
          </w:p>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t>Стоимость проекта – 601,1 млн. руб.</w:t>
            </w:r>
          </w:p>
          <w:p w:rsidR="00723636" w:rsidRPr="00723636" w:rsidRDefault="00723636" w:rsidP="00723636">
            <w:pPr>
              <w:pStyle w:val="ConsPlusNonformat"/>
              <w:rPr>
                <w:rFonts w:ascii="Times New Roman" w:hAnsi="Times New Roman" w:cs="Times New Roman"/>
                <w:sz w:val="24"/>
                <w:szCs w:val="24"/>
              </w:rPr>
            </w:pPr>
          </w:p>
        </w:tc>
        <w:tc>
          <w:tcPr>
            <w:tcW w:w="5387" w:type="dxa"/>
            <w:tcBorders>
              <w:top w:val="single" w:sz="4" w:space="0" w:color="auto"/>
              <w:left w:val="single" w:sz="4" w:space="0" w:color="000000"/>
              <w:bottom w:val="single" w:sz="4" w:space="0" w:color="000000"/>
              <w:right w:val="single" w:sz="4" w:space="0" w:color="000000"/>
            </w:tcBorders>
            <w:shd w:val="clear" w:color="auto" w:fill="FFFFFF"/>
          </w:tcPr>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t>Газификация позволит перевести часть котельных Находкинского городского округа на газ.</w:t>
            </w:r>
          </w:p>
          <w:p w:rsidR="00723636" w:rsidRPr="00723636" w:rsidRDefault="00723636" w:rsidP="00723636">
            <w:pPr>
              <w:pStyle w:val="ConsPlusNonformat"/>
              <w:rPr>
                <w:rFonts w:ascii="Times New Roman" w:hAnsi="Times New Roman" w:cs="Times New Roman"/>
                <w:sz w:val="24"/>
                <w:szCs w:val="24"/>
              </w:rPr>
            </w:pPr>
          </w:p>
        </w:tc>
      </w:tr>
      <w:tr w:rsidR="00723636" w:rsidRPr="00723636" w:rsidTr="000465ED">
        <w:trPr>
          <w:trHeight w:val="851"/>
        </w:trPr>
        <w:tc>
          <w:tcPr>
            <w:tcW w:w="3124" w:type="dxa"/>
            <w:tcBorders>
              <w:top w:val="single" w:sz="4" w:space="0" w:color="auto"/>
              <w:left w:val="single" w:sz="4" w:space="0" w:color="000000"/>
              <w:bottom w:val="single" w:sz="4" w:space="0" w:color="000000"/>
            </w:tcBorders>
            <w:shd w:val="clear" w:color="auto" w:fill="FFFFFF"/>
          </w:tcPr>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t>Проектирование, реконструкция и строительство сетей и сооружений системы водоснабжения Находкинского городского округа от водозабора с. Екатериновка до границы проектирования нового комплекса ВНХК-30 в пади Елизарова по территории городской застройки Находкинского городского округа</w:t>
            </w:r>
          </w:p>
        </w:tc>
        <w:tc>
          <w:tcPr>
            <w:tcW w:w="1452" w:type="dxa"/>
            <w:tcBorders>
              <w:top w:val="single" w:sz="4" w:space="0" w:color="auto"/>
              <w:left w:val="single" w:sz="4" w:space="0" w:color="000000"/>
              <w:bottom w:val="single" w:sz="4" w:space="0" w:color="000000"/>
            </w:tcBorders>
            <w:shd w:val="clear" w:color="auto" w:fill="FFFFFF"/>
          </w:tcPr>
          <w:p w:rsidR="00723636" w:rsidRPr="00723636" w:rsidRDefault="00723636" w:rsidP="00723636">
            <w:pPr>
              <w:pStyle w:val="ConsPlusNonformat"/>
              <w:jc w:val="center"/>
              <w:rPr>
                <w:rFonts w:ascii="Times New Roman" w:hAnsi="Times New Roman" w:cs="Times New Roman"/>
                <w:sz w:val="24"/>
                <w:szCs w:val="24"/>
              </w:rPr>
            </w:pPr>
            <w:r w:rsidRPr="00723636">
              <w:rPr>
                <w:rFonts w:ascii="Times New Roman" w:hAnsi="Times New Roman" w:cs="Times New Roman"/>
                <w:sz w:val="24"/>
                <w:szCs w:val="24"/>
              </w:rPr>
              <w:t>2015-2018 годы</w:t>
            </w:r>
          </w:p>
        </w:tc>
        <w:tc>
          <w:tcPr>
            <w:tcW w:w="5103" w:type="dxa"/>
            <w:tcBorders>
              <w:top w:val="single" w:sz="4" w:space="0" w:color="auto"/>
              <w:left w:val="single" w:sz="4" w:space="0" w:color="000000"/>
              <w:bottom w:val="single" w:sz="4" w:space="0" w:color="000000"/>
            </w:tcBorders>
            <w:shd w:val="clear" w:color="auto" w:fill="FFFFFF"/>
          </w:tcPr>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t xml:space="preserve">Строительство магистральных водоводов и сооружений, включая водоводы до площадки ВНХК; 2-х резервуаров по 2 500 </w:t>
            </w:r>
            <w:proofErr w:type="spellStart"/>
            <w:r w:rsidRPr="00723636">
              <w:rPr>
                <w:rFonts w:ascii="Times New Roman" w:hAnsi="Times New Roman" w:cs="Times New Roman"/>
                <w:sz w:val="24"/>
                <w:szCs w:val="24"/>
              </w:rPr>
              <w:t>куб.м</w:t>
            </w:r>
            <w:proofErr w:type="spellEnd"/>
            <w:r w:rsidRPr="00723636">
              <w:rPr>
                <w:rFonts w:ascii="Times New Roman" w:hAnsi="Times New Roman" w:cs="Times New Roman"/>
                <w:sz w:val="24"/>
                <w:szCs w:val="24"/>
              </w:rPr>
              <w:t>; вспомогательных объектов – автодороги, линии электропередач, связи и КИП. Реконструкция водопроводных сетей и сооружений, насосных станций. Предварительная оценка инвестиций, всего – 9 950 млн руб. Финансирование по годам: 2015 – 100 млн руб., 2016 – 3 000 млн руб., 2017 – 5 000 млн руб., 2018 – 1 850 млн руб.</w:t>
            </w:r>
          </w:p>
        </w:tc>
        <w:tc>
          <w:tcPr>
            <w:tcW w:w="5387" w:type="dxa"/>
            <w:tcBorders>
              <w:top w:val="single" w:sz="4" w:space="0" w:color="auto"/>
              <w:left w:val="single" w:sz="4" w:space="0" w:color="000000"/>
              <w:bottom w:val="single" w:sz="4" w:space="0" w:color="000000"/>
              <w:right w:val="single" w:sz="4" w:space="0" w:color="000000"/>
            </w:tcBorders>
            <w:shd w:val="clear" w:color="auto" w:fill="FFFFFF"/>
          </w:tcPr>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t>Повышение общей пропускной способности сети до 100 тыс. куб. м/сутки</w:t>
            </w:r>
          </w:p>
        </w:tc>
      </w:tr>
      <w:tr w:rsidR="00723636" w:rsidRPr="00723636" w:rsidTr="000465ED">
        <w:trPr>
          <w:trHeight w:val="851"/>
        </w:trPr>
        <w:tc>
          <w:tcPr>
            <w:tcW w:w="3124" w:type="dxa"/>
            <w:tcBorders>
              <w:top w:val="single" w:sz="4" w:space="0" w:color="auto"/>
              <w:left w:val="single" w:sz="4" w:space="0" w:color="000000"/>
              <w:bottom w:val="single" w:sz="4" w:space="0" w:color="000000"/>
            </w:tcBorders>
            <w:shd w:val="clear" w:color="auto" w:fill="FFFFFF"/>
          </w:tcPr>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t xml:space="preserve">Проектирование и реконструкция системы </w:t>
            </w:r>
            <w:proofErr w:type="gramStart"/>
            <w:r w:rsidRPr="00723636">
              <w:rPr>
                <w:rFonts w:ascii="Times New Roman" w:hAnsi="Times New Roman" w:cs="Times New Roman"/>
                <w:sz w:val="24"/>
                <w:szCs w:val="24"/>
              </w:rPr>
              <w:t>теплоснабжения  (</w:t>
            </w:r>
            <w:proofErr w:type="gramEnd"/>
            <w:r w:rsidRPr="00723636">
              <w:rPr>
                <w:rFonts w:ascii="Times New Roman" w:hAnsi="Times New Roman" w:cs="Times New Roman"/>
                <w:sz w:val="24"/>
                <w:szCs w:val="24"/>
              </w:rPr>
              <w:t xml:space="preserve">в том числе горячего водоснабжения) г. Находки, строительство магистральной тепловой сети </w:t>
            </w:r>
            <w:r w:rsidRPr="00723636">
              <w:rPr>
                <w:rFonts w:ascii="Times New Roman" w:hAnsi="Times New Roman" w:cs="Times New Roman"/>
                <w:sz w:val="24"/>
                <w:szCs w:val="24"/>
              </w:rPr>
              <w:lastRenderedPageBreak/>
              <w:t>от границы проектирования нового комплекса ВНХК-30 в пади Елизарова до Находкинского городского округа</w:t>
            </w:r>
          </w:p>
        </w:tc>
        <w:tc>
          <w:tcPr>
            <w:tcW w:w="1452" w:type="dxa"/>
            <w:tcBorders>
              <w:top w:val="single" w:sz="4" w:space="0" w:color="auto"/>
              <w:left w:val="single" w:sz="4" w:space="0" w:color="000000"/>
              <w:bottom w:val="single" w:sz="4" w:space="0" w:color="000000"/>
            </w:tcBorders>
            <w:shd w:val="clear" w:color="auto" w:fill="FFFFFF"/>
          </w:tcPr>
          <w:p w:rsidR="00723636" w:rsidRPr="00723636" w:rsidRDefault="00723636" w:rsidP="00723636">
            <w:pPr>
              <w:pStyle w:val="ConsPlusNonformat"/>
              <w:jc w:val="center"/>
              <w:rPr>
                <w:rFonts w:ascii="Times New Roman" w:hAnsi="Times New Roman" w:cs="Times New Roman"/>
                <w:sz w:val="24"/>
                <w:szCs w:val="24"/>
              </w:rPr>
            </w:pPr>
            <w:r w:rsidRPr="00723636">
              <w:rPr>
                <w:rFonts w:ascii="Times New Roman" w:hAnsi="Times New Roman" w:cs="Times New Roman"/>
                <w:sz w:val="24"/>
                <w:szCs w:val="24"/>
              </w:rPr>
              <w:lastRenderedPageBreak/>
              <w:t>2014-2018 годы</w:t>
            </w:r>
          </w:p>
        </w:tc>
        <w:tc>
          <w:tcPr>
            <w:tcW w:w="5103" w:type="dxa"/>
            <w:tcBorders>
              <w:top w:val="single" w:sz="4" w:space="0" w:color="auto"/>
              <w:left w:val="single" w:sz="4" w:space="0" w:color="000000"/>
              <w:bottom w:val="single" w:sz="4" w:space="0" w:color="000000"/>
            </w:tcBorders>
            <w:shd w:val="clear" w:color="auto" w:fill="FFFFFF"/>
          </w:tcPr>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t>Строительство тепловой электрической станции ЗАО «Восточная нефтехимическая компания» суммарной тепловой нагрузкой до 150 Гкал/час, стоимостью 69 050,5 млн руб. (за счет средств ОАО «НК Роснефть»)</w:t>
            </w:r>
          </w:p>
        </w:tc>
        <w:tc>
          <w:tcPr>
            <w:tcW w:w="5387" w:type="dxa"/>
            <w:tcBorders>
              <w:top w:val="single" w:sz="4" w:space="0" w:color="auto"/>
              <w:left w:val="single" w:sz="4" w:space="0" w:color="000000"/>
              <w:bottom w:val="single" w:sz="4" w:space="0" w:color="000000"/>
              <w:right w:val="single" w:sz="4" w:space="0" w:color="000000"/>
            </w:tcBorders>
            <w:shd w:val="clear" w:color="auto" w:fill="FFFFFF"/>
          </w:tcPr>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t>Надежное, соответствующее стандартам качества предоставление услуг теплоснабжения и горячего водоснабжения потребителей Находкинского городского округа.</w:t>
            </w:r>
          </w:p>
        </w:tc>
      </w:tr>
      <w:tr w:rsidR="00723636" w:rsidRPr="00723636" w:rsidTr="000465ED">
        <w:trPr>
          <w:trHeight w:hRule="exact" w:val="454"/>
        </w:trPr>
        <w:tc>
          <w:tcPr>
            <w:tcW w:w="15066" w:type="dxa"/>
            <w:gridSpan w:val="4"/>
            <w:tcBorders>
              <w:top w:val="single" w:sz="4" w:space="0" w:color="auto"/>
              <w:left w:val="single" w:sz="4" w:space="0" w:color="auto"/>
              <w:bottom w:val="single" w:sz="4" w:space="0" w:color="auto"/>
              <w:right w:val="single" w:sz="4" w:space="0" w:color="auto"/>
            </w:tcBorders>
            <w:shd w:val="clear" w:color="auto" w:fill="FFFFFF"/>
          </w:tcPr>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bCs/>
                <w:sz w:val="24"/>
                <w:szCs w:val="24"/>
              </w:rPr>
              <w:lastRenderedPageBreak/>
              <w:t>Раздел 3. Развитие социальной инфраструктуры</w:t>
            </w:r>
          </w:p>
        </w:tc>
      </w:tr>
      <w:tr w:rsidR="00723636" w:rsidRPr="00723636" w:rsidTr="000465ED">
        <w:trPr>
          <w:trHeight w:val="340"/>
        </w:trPr>
        <w:tc>
          <w:tcPr>
            <w:tcW w:w="15066" w:type="dxa"/>
            <w:gridSpan w:val="4"/>
            <w:tcBorders>
              <w:top w:val="single" w:sz="4" w:space="0" w:color="000000"/>
              <w:left w:val="single" w:sz="4" w:space="0" w:color="000000"/>
              <w:bottom w:val="single" w:sz="4" w:space="0" w:color="000000"/>
              <w:right w:val="single" w:sz="4" w:space="0" w:color="000000"/>
            </w:tcBorders>
            <w:shd w:val="clear" w:color="auto" w:fill="FFFFFF"/>
          </w:tcPr>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t>Жилищное строительство</w:t>
            </w:r>
          </w:p>
        </w:tc>
      </w:tr>
      <w:tr w:rsidR="00723636" w:rsidRPr="00723636" w:rsidTr="000465ED">
        <w:trPr>
          <w:trHeight w:val="851"/>
        </w:trPr>
        <w:tc>
          <w:tcPr>
            <w:tcW w:w="3124" w:type="dxa"/>
            <w:tcBorders>
              <w:top w:val="single" w:sz="4" w:space="0" w:color="000000"/>
              <w:left w:val="single" w:sz="4" w:space="0" w:color="000000"/>
              <w:bottom w:val="single" w:sz="4" w:space="0" w:color="000000"/>
            </w:tcBorders>
            <w:shd w:val="clear" w:color="auto" w:fill="FFFFFF"/>
          </w:tcPr>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t xml:space="preserve">Привлечение частных инвесторов </w:t>
            </w:r>
            <w:proofErr w:type="gramStart"/>
            <w:r w:rsidRPr="00723636">
              <w:rPr>
                <w:rFonts w:ascii="Times New Roman" w:hAnsi="Times New Roman" w:cs="Times New Roman"/>
                <w:sz w:val="24"/>
                <w:szCs w:val="24"/>
              </w:rPr>
              <w:t>для  строительства</w:t>
            </w:r>
            <w:proofErr w:type="gramEnd"/>
            <w:r w:rsidRPr="00723636">
              <w:rPr>
                <w:rFonts w:ascii="Times New Roman" w:hAnsi="Times New Roman" w:cs="Times New Roman"/>
                <w:sz w:val="24"/>
                <w:szCs w:val="24"/>
              </w:rPr>
              <w:t xml:space="preserve">  жилья. </w:t>
            </w:r>
          </w:p>
        </w:tc>
        <w:tc>
          <w:tcPr>
            <w:tcW w:w="1452" w:type="dxa"/>
            <w:tcBorders>
              <w:top w:val="single" w:sz="4" w:space="0" w:color="000000"/>
              <w:left w:val="single" w:sz="4" w:space="0" w:color="000000"/>
              <w:bottom w:val="single" w:sz="4" w:space="0" w:color="000000"/>
            </w:tcBorders>
            <w:shd w:val="clear" w:color="auto" w:fill="FFFFFF"/>
          </w:tcPr>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t>2013-2018 годы</w:t>
            </w:r>
          </w:p>
          <w:p w:rsidR="00723636" w:rsidRPr="00723636" w:rsidRDefault="00723636" w:rsidP="00723636">
            <w:pPr>
              <w:pStyle w:val="ConsPlusNonformat"/>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tcBorders>
            <w:shd w:val="clear" w:color="auto" w:fill="FFFFFF"/>
            <w:vAlign w:val="bottom"/>
          </w:tcPr>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t xml:space="preserve">Планируется дальнейшее привлечение частного капитала в жилищное строительство. Выполняются проекты планировки перспективных участков застройки в целях дальнейшей передачи застройщикам. Предполагается не снижать темпы сдачи в эксплуатацию жилых многоквартирных </w:t>
            </w:r>
            <w:proofErr w:type="gramStart"/>
            <w:r w:rsidRPr="00723636">
              <w:rPr>
                <w:rFonts w:ascii="Times New Roman" w:hAnsi="Times New Roman" w:cs="Times New Roman"/>
                <w:sz w:val="24"/>
                <w:szCs w:val="24"/>
              </w:rPr>
              <w:t>домов  ниже</w:t>
            </w:r>
            <w:proofErr w:type="gramEnd"/>
            <w:r w:rsidRPr="00723636">
              <w:rPr>
                <w:rFonts w:ascii="Times New Roman" w:hAnsi="Times New Roman" w:cs="Times New Roman"/>
                <w:sz w:val="24"/>
                <w:szCs w:val="24"/>
              </w:rPr>
              <w:t xml:space="preserve"> существующего уровня. В период до конца 2017 года четырнадцать застройщиков планируют ввести 242,2 тыс. кв. м жилья (45 </w:t>
            </w:r>
            <w:proofErr w:type="gramStart"/>
            <w:r w:rsidRPr="00723636">
              <w:rPr>
                <w:rFonts w:ascii="Times New Roman" w:hAnsi="Times New Roman" w:cs="Times New Roman"/>
                <w:sz w:val="24"/>
                <w:szCs w:val="24"/>
              </w:rPr>
              <w:t>жилых  домов</w:t>
            </w:r>
            <w:proofErr w:type="gramEnd"/>
            <w:r w:rsidRPr="00723636">
              <w:rPr>
                <w:rFonts w:ascii="Times New Roman" w:hAnsi="Times New Roman" w:cs="Times New Roman"/>
                <w:sz w:val="24"/>
                <w:szCs w:val="24"/>
              </w:rPr>
              <w:t xml:space="preserve">). </w:t>
            </w:r>
          </w:p>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t>В районах массовой малоэтажной застройки проводятся работы по формированию земельных участков под строительство:</w:t>
            </w:r>
          </w:p>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t xml:space="preserve">В </w:t>
            </w:r>
            <w:proofErr w:type="spellStart"/>
            <w:r w:rsidRPr="00723636">
              <w:rPr>
                <w:rFonts w:ascii="Times New Roman" w:hAnsi="Times New Roman" w:cs="Times New Roman"/>
                <w:sz w:val="24"/>
                <w:szCs w:val="24"/>
              </w:rPr>
              <w:t>г.Находка</w:t>
            </w:r>
            <w:proofErr w:type="spellEnd"/>
            <w:r w:rsidRPr="00723636">
              <w:rPr>
                <w:rFonts w:ascii="Times New Roman" w:hAnsi="Times New Roman" w:cs="Times New Roman"/>
                <w:sz w:val="24"/>
                <w:szCs w:val="24"/>
              </w:rPr>
              <w:t xml:space="preserve"> вдоль объездной автодороги от озера Приморского до </w:t>
            </w:r>
            <w:proofErr w:type="spellStart"/>
            <w:r w:rsidRPr="00723636">
              <w:rPr>
                <w:rFonts w:ascii="Times New Roman" w:hAnsi="Times New Roman" w:cs="Times New Roman"/>
                <w:sz w:val="24"/>
                <w:szCs w:val="24"/>
              </w:rPr>
              <w:t>ул.Макарова</w:t>
            </w:r>
            <w:proofErr w:type="spellEnd"/>
            <w:r w:rsidRPr="00723636">
              <w:rPr>
                <w:rFonts w:ascii="Times New Roman" w:hAnsi="Times New Roman" w:cs="Times New Roman"/>
                <w:sz w:val="24"/>
                <w:szCs w:val="24"/>
              </w:rPr>
              <w:t xml:space="preserve"> площадью 300 га, в том числе для многодетных семей – 70 га,</w:t>
            </w:r>
          </w:p>
          <w:p w:rsidR="00723636" w:rsidRPr="00723636" w:rsidRDefault="00723636" w:rsidP="00723636">
            <w:pPr>
              <w:pStyle w:val="ConsPlusNonformat"/>
              <w:rPr>
                <w:rFonts w:ascii="Times New Roman" w:hAnsi="Times New Roman" w:cs="Times New Roman"/>
                <w:sz w:val="24"/>
                <w:szCs w:val="24"/>
              </w:rPr>
            </w:pPr>
            <w:proofErr w:type="gramStart"/>
            <w:r w:rsidRPr="00723636">
              <w:rPr>
                <w:rFonts w:ascii="Times New Roman" w:hAnsi="Times New Roman" w:cs="Times New Roman"/>
                <w:sz w:val="24"/>
                <w:szCs w:val="24"/>
              </w:rPr>
              <w:t>в</w:t>
            </w:r>
            <w:proofErr w:type="gramEnd"/>
            <w:r w:rsidRPr="00723636">
              <w:rPr>
                <w:rFonts w:ascii="Times New Roman" w:hAnsi="Times New Roman" w:cs="Times New Roman"/>
                <w:sz w:val="24"/>
                <w:szCs w:val="24"/>
              </w:rPr>
              <w:t xml:space="preserve"> районе озера Лебяжьего 140 га (300 участков),</w:t>
            </w:r>
          </w:p>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t xml:space="preserve">В микрорайоне «поселок Врангель» предполагается массовая малоэтажная застройка на территории 100 га вдоль новой обходной магистрали, для многодетных семей в районе </w:t>
            </w:r>
            <w:r w:rsidRPr="00723636">
              <w:rPr>
                <w:rFonts w:ascii="Times New Roman" w:hAnsi="Times New Roman" w:cs="Times New Roman"/>
                <w:sz w:val="24"/>
                <w:szCs w:val="24"/>
              </w:rPr>
              <w:lastRenderedPageBreak/>
              <w:t>садоводческого товарищества «Гигиенист» - 100 га.</w:t>
            </w:r>
          </w:p>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t>Микрорайон «Озеро Солёное»</w:t>
            </w:r>
          </w:p>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t>Проектируемый микрорайон на 10 тысяч жителей, формируется многоэтажными секционными домами. Предполагается долевое участие муниципалитета и инвесторов. Ориентировочная стоимость возводимого жилья на территории данного объекта – 10 млрд. рублей.</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lastRenderedPageBreak/>
              <w:t>Решение жилищной проблемы для жителей округа, стимулирование строительной отрасли, стимулирование отрасли производства строительных материалов, стимулирование финансовых организаций, предлагающих ипотечные кредиты.</w:t>
            </w:r>
          </w:p>
        </w:tc>
      </w:tr>
      <w:tr w:rsidR="00723636" w:rsidRPr="00723636" w:rsidTr="000465ED">
        <w:trPr>
          <w:trHeight w:val="293"/>
        </w:trPr>
        <w:tc>
          <w:tcPr>
            <w:tcW w:w="15066" w:type="dxa"/>
            <w:gridSpan w:val="4"/>
            <w:tcBorders>
              <w:top w:val="single" w:sz="4" w:space="0" w:color="000000"/>
              <w:left w:val="single" w:sz="4" w:space="0" w:color="000000"/>
              <w:bottom w:val="single" w:sz="4" w:space="0" w:color="000000"/>
              <w:right w:val="single" w:sz="4" w:space="0" w:color="000000"/>
            </w:tcBorders>
            <w:shd w:val="clear" w:color="auto" w:fill="FFFFFF"/>
          </w:tcPr>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lastRenderedPageBreak/>
              <w:t>Замена ветхого жилого фонда</w:t>
            </w:r>
          </w:p>
        </w:tc>
      </w:tr>
      <w:tr w:rsidR="00723636" w:rsidRPr="00723636" w:rsidTr="00D24354">
        <w:trPr>
          <w:trHeight w:val="233"/>
        </w:trPr>
        <w:tc>
          <w:tcPr>
            <w:tcW w:w="3124" w:type="dxa"/>
            <w:tcBorders>
              <w:top w:val="single" w:sz="4" w:space="0" w:color="000000"/>
              <w:left w:val="single" w:sz="4" w:space="0" w:color="000000"/>
              <w:bottom w:val="single" w:sz="4" w:space="0" w:color="000000"/>
            </w:tcBorders>
            <w:shd w:val="clear" w:color="auto" w:fill="FFFFFF"/>
          </w:tcPr>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t xml:space="preserve">Замена группы ветхих жилых домов </w:t>
            </w:r>
          </w:p>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t>- в районе ул. Дзержинского</w:t>
            </w:r>
          </w:p>
          <w:p w:rsidR="00723636" w:rsidRPr="00723636" w:rsidRDefault="00723636" w:rsidP="00723636">
            <w:pPr>
              <w:pStyle w:val="ConsPlusNonformat"/>
              <w:rPr>
                <w:rFonts w:ascii="Times New Roman" w:hAnsi="Times New Roman" w:cs="Times New Roman"/>
                <w:sz w:val="24"/>
                <w:szCs w:val="24"/>
              </w:rPr>
            </w:pPr>
          </w:p>
          <w:p w:rsidR="00723636" w:rsidRPr="00723636" w:rsidRDefault="00723636" w:rsidP="00723636">
            <w:pPr>
              <w:pStyle w:val="ConsPlusNonformat"/>
              <w:rPr>
                <w:rFonts w:ascii="Times New Roman" w:hAnsi="Times New Roman" w:cs="Times New Roman"/>
                <w:sz w:val="24"/>
                <w:szCs w:val="24"/>
              </w:rPr>
            </w:pPr>
          </w:p>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t>- в районе ул. Чернышевского</w:t>
            </w:r>
          </w:p>
          <w:p w:rsidR="00723636" w:rsidRPr="00723636" w:rsidRDefault="00723636" w:rsidP="00723636">
            <w:pPr>
              <w:pStyle w:val="ConsPlusNonformat"/>
              <w:rPr>
                <w:rFonts w:ascii="Times New Roman" w:hAnsi="Times New Roman" w:cs="Times New Roman"/>
                <w:sz w:val="24"/>
                <w:szCs w:val="24"/>
              </w:rPr>
            </w:pPr>
          </w:p>
          <w:p w:rsidR="00723636" w:rsidRPr="00723636" w:rsidRDefault="00723636" w:rsidP="00723636">
            <w:pPr>
              <w:pStyle w:val="ConsPlusNonformat"/>
              <w:rPr>
                <w:rFonts w:ascii="Times New Roman" w:hAnsi="Times New Roman" w:cs="Times New Roman"/>
                <w:sz w:val="24"/>
                <w:szCs w:val="24"/>
              </w:rPr>
            </w:pPr>
          </w:p>
          <w:p w:rsidR="00723636" w:rsidRPr="00723636" w:rsidRDefault="00723636" w:rsidP="00723636">
            <w:pPr>
              <w:pStyle w:val="ConsPlusNonformat"/>
              <w:rPr>
                <w:rFonts w:ascii="Times New Roman" w:hAnsi="Times New Roman" w:cs="Times New Roman"/>
                <w:sz w:val="24"/>
                <w:szCs w:val="24"/>
              </w:rPr>
            </w:pPr>
          </w:p>
          <w:p w:rsidR="00723636" w:rsidRPr="00723636" w:rsidRDefault="00723636" w:rsidP="00723636">
            <w:pPr>
              <w:pStyle w:val="ConsPlusNonformat"/>
              <w:rPr>
                <w:rFonts w:ascii="Times New Roman" w:hAnsi="Times New Roman" w:cs="Times New Roman"/>
                <w:sz w:val="24"/>
                <w:szCs w:val="24"/>
              </w:rPr>
            </w:pPr>
          </w:p>
          <w:p w:rsidR="00723636" w:rsidRPr="00723636" w:rsidRDefault="00723636" w:rsidP="00723636">
            <w:pPr>
              <w:pStyle w:val="ConsPlusNonformat"/>
              <w:rPr>
                <w:rFonts w:ascii="Times New Roman" w:hAnsi="Times New Roman" w:cs="Times New Roman"/>
                <w:sz w:val="24"/>
                <w:szCs w:val="24"/>
              </w:rPr>
            </w:pPr>
          </w:p>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t>- в районе ул. Дальняя</w:t>
            </w:r>
          </w:p>
        </w:tc>
        <w:tc>
          <w:tcPr>
            <w:tcW w:w="1452" w:type="dxa"/>
            <w:tcBorders>
              <w:top w:val="single" w:sz="4" w:space="0" w:color="000000"/>
              <w:left w:val="single" w:sz="4" w:space="0" w:color="000000"/>
              <w:bottom w:val="single" w:sz="4" w:space="0" w:color="000000"/>
            </w:tcBorders>
            <w:shd w:val="clear" w:color="auto" w:fill="FFFFFF"/>
          </w:tcPr>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t>2013-2018 годы</w:t>
            </w:r>
          </w:p>
        </w:tc>
        <w:tc>
          <w:tcPr>
            <w:tcW w:w="5103" w:type="dxa"/>
            <w:tcBorders>
              <w:top w:val="single" w:sz="4" w:space="0" w:color="000000"/>
              <w:left w:val="single" w:sz="4" w:space="0" w:color="000000"/>
              <w:bottom w:val="single" w:sz="4" w:space="0" w:color="000000"/>
            </w:tcBorders>
            <w:shd w:val="clear" w:color="auto" w:fill="FFFFFF"/>
          </w:tcPr>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t>Предлагается снос четырёх двухэтажных деревянных домов и строительство на их месте 4 многоэтажных: два дома по 16 этажей, один - 10-этажный и один 11-этажный жилой дом.</w:t>
            </w:r>
          </w:p>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t xml:space="preserve">Ориентировочная стоимость строительства нового жилья – 1 336,6 млн. рублей. </w:t>
            </w:r>
          </w:p>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t xml:space="preserve">В районе улицы Чернышевского находится более крупный массив застройки, организованный деревянными жилыми домами (21 двухэтажный дом). Проектом предлагается их снос и строительство группы многосекционных домов с </w:t>
            </w:r>
            <w:proofErr w:type="gramStart"/>
            <w:r w:rsidRPr="00723636">
              <w:rPr>
                <w:rFonts w:ascii="Times New Roman" w:hAnsi="Times New Roman" w:cs="Times New Roman"/>
                <w:sz w:val="24"/>
                <w:szCs w:val="24"/>
              </w:rPr>
              <w:t>центральным  16</w:t>
            </w:r>
            <w:proofErr w:type="gramEnd"/>
            <w:r w:rsidRPr="00723636">
              <w:rPr>
                <w:rFonts w:ascii="Times New Roman" w:hAnsi="Times New Roman" w:cs="Times New Roman"/>
                <w:sz w:val="24"/>
                <w:szCs w:val="24"/>
              </w:rPr>
              <w:t>-этажным домом  и детским садом на 320 мест.</w:t>
            </w:r>
          </w:p>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t xml:space="preserve">Ориентировочная стоимость возведения нового жилья – 1 142,5 млн. рублей. </w:t>
            </w:r>
          </w:p>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t xml:space="preserve">Район сформирован 45 домами. На их месте возможно размещение группы </w:t>
            </w:r>
            <w:proofErr w:type="gramStart"/>
            <w:r w:rsidRPr="00723636">
              <w:rPr>
                <w:rFonts w:ascii="Times New Roman" w:hAnsi="Times New Roman" w:cs="Times New Roman"/>
                <w:sz w:val="24"/>
                <w:szCs w:val="24"/>
              </w:rPr>
              <w:t>многосекционных  домов</w:t>
            </w:r>
            <w:proofErr w:type="gramEnd"/>
            <w:r w:rsidRPr="00723636">
              <w:rPr>
                <w:rFonts w:ascii="Times New Roman" w:hAnsi="Times New Roman" w:cs="Times New Roman"/>
                <w:sz w:val="24"/>
                <w:szCs w:val="24"/>
              </w:rPr>
              <w:t xml:space="preserve"> с центральной композицией вокруг существующего ДК им. Гагарина. Ориентировочная стоимость </w:t>
            </w:r>
            <w:r w:rsidRPr="00723636">
              <w:rPr>
                <w:rFonts w:ascii="Times New Roman" w:hAnsi="Times New Roman" w:cs="Times New Roman"/>
                <w:sz w:val="24"/>
                <w:szCs w:val="24"/>
              </w:rPr>
              <w:lastRenderedPageBreak/>
              <w:t xml:space="preserve">возведения нового жилья – 3 336,5 млн. рублей. </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lastRenderedPageBreak/>
              <w:t>Решение жилищной проблемы для жителей округа, стимулирование строительной отрасли, стимулирование отрасли производства строительных материалов, стимулирование финансовых организаций, предлагающих ипотечные кредиты.</w:t>
            </w:r>
          </w:p>
        </w:tc>
      </w:tr>
      <w:tr w:rsidR="00723636" w:rsidRPr="00723636" w:rsidTr="00D24354">
        <w:trPr>
          <w:trHeight w:val="372"/>
        </w:trPr>
        <w:tc>
          <w:tcPr>
            <w:tcW w:w="15066" w:type="dxa"/>
            <w:gridSpan w:val="4"/>
            <w:tcBorders>
              <w:top w:val="single" w:sz="4" w:space="0" w:color="000000"/>
              <w:left w:val="single" w:sz="4" w:space="0" w:color="000000"/>
              <w:bottom w:val="single" w:sz="4" w:space="0" w:color="000000"/>
              <w:right w:val="single" w:sz="4" w:space="0" w:color="000000"/>
            </w:tcBorders>
            <w:shd w:val="clear" w:color="auto" w:fill="FFFFFF"/>
          </w:tcPr>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lastRenderedPageBreak/>
              <w:t>Развитие торговли</w:t>
            </w:r>
          </w:p>
        </w:tc>
      </w:tr>
      <w:tr w:rsidR="00723636" w:rsidRPr="00723636" w:rsidTr="000465ED">
        <w:trPr>
          <w:trHeight w:val="851"/>
        </w:trPr>
        <w:tc>
          <w:tcPr>
            <w:tcW w:w="3124" w:type="dxa"/>
            <w:tcBorders>
              <w:top w:val="single" w:sz="4" w:space="0" w:color="000000"/>
              <w:left w:val="single" w:sz="4" w:space="0" w:color="000000"/>
              <w:bottom w:val="single" w:sz="4" w:space="0" w:color="000000"/>
            </w:tcBorders>
            <w:shd w:val="clear" w:color="auto" w:fill="FFFFFF"/>
          </w:tcPr>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t>Обеспечение доступности товаров для населения, формирование конкурентной среды, поддержка местных товаропроизводителей</w:t>
            </w:r>
          </w:p>
        </w:tc>
        <w:tc>
          <w:tcPr>
            <w:tcW w:w="1452" w:type="dxa"/>
            <w:tcBorders>
              <w:top w:val="single" w:sz="4" w:space="0" w:color="000000"/>
              <w:left w:val="single" w:sz="4" w:space="0" w:color="000000"/>
              <w:bottom w:val="single" w:sz="4" w:space="0" w:color="000000"/>
            </w:tcBorders>
            <w:shd w:val="clear" w:color="auto" w:fill="FFFFFF"/>
          </w:tcPr>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t>2013-2018 гг.</w:t>
            </w:r>
          </w:p>
        </w:tc>
        <w:tc>
          <w:tcPr>
            <w:tcW w:w="5103" w:type="dxa"/>
            <w:tcBorders>
              <w:top w:val="single" w:sz="4" w:space="0" w:color="000000"/>
              <w:left w:val="single" w:sz="4" w:space="0" w:color="000000"/>
              <w:bottom w:val="single" w:sz="4" w:space="0" w:color="000000"/>
            </w:tcBorders>
            <w:shd w:val="clear" w:color="auto" w:fill="FFFFFF"/>
          </w:tcPr>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t xml:space="preserve">Планируется дальнейшее привлечение частного капитала </w:t>
            </w:r>
            <w:proofErr w:type="gramStart"/>
            <w:r w:rsidRPr="00723636">
              <w:rPr>
                <w:rFonts w:ascii="Times New Roman" w:hAnsi="Times New Roman" w:cs="Times New Roman"/>
                <w:sz w:val="24"/>
                <w:szCs w:val="24"/>
              </w:rPr>
              <w:t>в  строительство</w:t>
            </w:r>
            <w:proofErr w:type="gramEnd"/>
            <w:r w:rsidRPr="00723636">
              <w:rPr>
                <w:rFonts w:ascii="Times New Roman" w:hAnsi="Times New Roman" w:cs="Times New Roman"/>
                <w:sz w:val="24"/>
                <w:szCs w:val="24"/>
              </w:rPr>
              <w:t xml:space="preserve"> современных торговых объектов, в </w:t>
            </w:r>
            <w:proofErr w:type="spellStart"/>
            <w:r w:rsidRPr="00723636">
              <w:rPr>
                <w:rFonts w:ascii="Times New Roman" w:hAnsi="Times New Roman" w:cs="Times New Roman"/>
                <w:sz w:val="24"/>
                <w:szCs w:val="24"/>
              </w:rPr>
              <w:t>т.ч</w:t>
            </w:r>
            <w:proofErr w:type="spellEnd"/>
            <w:r w:rsidRPr="00723636">
              <w:rPr>
                <w:rFonts w:ascii="Times New Roman" w:hAnsi="Times New Roman" w:cs="Times New Roman"/>
                <w:sz w:val="24"/>
                <w:szCs w:val="24"/>
              </w:rPr>
              <w:t>. многофункциональных  крупных торговых объектов, торговых объектов шаговой доступности и др. До 2017 года за счет средств частых инвесторов планируется ввод торгового комплекса «</w:t>
            </w:r>
            <w:proofErr w:type="spellStart"/>
            <w:r w:rsidRPr="00723636">
              <w:rPr>
                <w:rFonts w:ascii="Times New Roman" w:hAnsi="Times New Roman" w:cs="Times New Roman"/>
                <w:sz w:val="24"/>
                <w:szCs w:val="24"/>
              </w:rPr>
              <w:t>Приморец</w:t>
            </w:r>
            <w:proofErr w:type="spellEnd"/>
            <w:r w:rsidRPr="00723636">
              <w:rPr>
                <w:rFonts w:ascii="Times New Roman" w:hAnsi="Times New Roman" w:cs="Times New Roman"/>
                <w:sz w:val="24"/>
                <w:szCs w:val="24"/>
              </w:rPr>
              <w:t>», торгового комплекса «Эльдорадо», строительного супермаркета, торгово-выставочного комплекса в районе озера Соленого. Общая площадь введенных объектов торговли может составить более 30 тыс. кв. м.  В целом количество торговых объектов увеличится на 51 единицу.</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723636" w:rsidRPr="00723636" w:rsidRDefault="00723636" w:rsidP="00723636">
            <w:pPr>
              <w:pStyle w:val="ConsPlusNonformat"/>
              <w:rPr>
                <w:rFonts w:ascii="Times New Roman" w:hAnsi="Times New Roman" w:cs="Times New Roman"/>
                <w:sz w:val="24"/>
                <w:szCs w:val="24"/>
              </w:rPr>
            </w:pPr>
            <w:r w:rsidRPr="00723636">
              <w:rPr>
                <w:rFonts w:ascii="Times New Roman" w:hAnsi="Times New Roman" w:cs="Times New Roman"/>
                <w:sz w:val="24"/>
                <w:szCs w:val="24"/>
              </w:rPr>
              <w:t>Рост оборота розничной торговли, увеличение предприятий розничной торговли, рост обеспеченности населения площадью торговых объектов, создание новых рабочих мест.</w:t>
            </w:r>
          </w:p>
        </w:tc>
      </w:tr>
    </w:tbl>
    <w:p w:rsidR="00723636" w:rsidRPr="00723636" w:rsidRDefault="00723636" w:rsidP="00723636">
      <w:pPr>
        <w:pStyle w:val="ConsPlusNonformat"/>
        <w:rPr>
          <w:rFonts w:ascii="Times New Roman" w:hAnsi="Times New Roman" w:cs="Times New Roman"/>
          <w:sz w:val="24"/>
          <w:szCs w:val="24"/>
        </w:rPr>
      </w:pPr>
    </w:p>
    <w:p w:rsidR="00005465" w:rsidRPr="00005465" w:rsidRDefault="00005465" w:rsidP="00723636">
      <w:pPr>
        <w:pStyle w:val="ConsPlusNonformat"/>
        <w:ind w:firstLine="709"/>
        <w:jc w:val="both"/>
        <w:rPr>
          <w:sz w:val="26"/>
          <w:szCs w:val="26"/>
        </w:rPr>
        <w:sectPr w:rsidR="00005465" w:rsidRPr="00005465" w:rsidSect="00E634C8">
          <w:pgSz w:w="16838" w:h="11905" w:orient="landscape"/>
          <w:pgMar w:top="1701" w:right="1134" w:bottom="709" w:left="1134" w:header="720" w:footer="720" w:gutter="0"/>
          <w:cols w:space="720"/>
          <w:noEndnote/>
          <w:docGrid w:linePitch="299"/>
        </w:sectPr>
      </w:pPr>
    </w:p>
    <w:p w:rsidR="002F2011" w:rsidRDefault="00E634C8" w:rsidP="00DB21DE">
      <w:pPr>
        <w:ind w:firstLine="708"/>
        <w:jc w:val="both"/>
        <w:rPr>
          <w:sz w:val="26"/>
          <w:szCs w:val="26"/>
        </w:rPr>
      </w:pPr>
      <w:proofErr w:type="gramStart"/>
      <w:r>
        <w:rPr>
          <w:sz w:val="26"/>
          <w:szCs w:val="26"/>
        </w:rPr>
        <w:lastRenderedPageBreak/>
        <w:t>б</w:t>
      </w:r>
      <w:proofErr w:type="gramEnd"/>
      <w:r w:rsidR="004B48BD" w:rsidRPr="004B48BD">
        <w:rPr>
          <w:sz w:val="26"/>
          <w:szCs w:val="26"/>
        </w:rPr>
        <w:t>)</w:t>
      </w:r>
      <w:r w:rsidR="004B48BD">
        <w:rPr>
          <w:sz w:val="26"/>
          <w:szCs w:val="26"/>
        </w:rPr>
        <w:t xml:space="preserve"> </w:t>
      </w:r>
      <w:r w:rsidR="002F2011">
        <w:rPr>
          <w:sz w:val="26"/>
          <w:szCs w:val="26"/>
        </w:rPr>
        <w:t>в разделе 2 «Перспективные показатели спроса на коммунальные ресурсы»:</w:t>
      </w:r>
    </w:p>
    <w:p w:rsidR="002F2011" w:rsidRPr="002F2011" w:rsidRDefault="002F2011" w:rsidP="002F2011">
      <w:pPr>
        <w:ind w:firstLine="708"/>
        <w:jc w:val="both"/>
        <w:rPr>
          <w:sz w:val="26"/>
          <w:szCs w:val="26"/>
        </w:rPr>
      </w:pPr>
      <w:proofErr w:type="gramStart"/>
      <w:r>
        <w:rPr>
          <w:sz w:val="26"/>
          <w:szCs w:val="26"/>
        </w:rPr>
        <w:t>слова</w:t>
      </w:r>
      <w:proofErr w:type="gramEnd"/>
      <w:r>
        <w:rPr>
          <w:sz w:val="26"/>
          <w:szCs w:val="26"/>
        </w:rPr>
        <w:t xml:space="preserve"> «</w:t>
      </w:r>
      <w:r w:rsidRPr="002F2011">
        <w:rPr>
          <w:sz w:val="26"/>
          <w:szCs w:val="26"/>
        </w:rPr>
        <w:t xml:space="preserve">строительства в 2013 </w:t>
      </w:r>
      <w:r>
        <w:rPr>
          <w:sz w:val="26"/>
          <w:szCs w:val="26"/>
        </w:rPr>
        <w:t>–</w:t>
      </w:r>
      <w:r w:rsidRPr="002F2011">
        <w:rPr>
          <w:sz w:val="26"/>
          <w:szCs w:val="26"/>
        </w:rPr>
        <w:t xml:space="preserve"> 2017</w:t>
      </w:r>
      <w:r>
        <w:rPr>
          <w:sz w:val="26"/>
          <w:szCs w:val="26"/>
        </w:rPr>
        <w:t>гг.» заменить словами «строительства в 2013-2018гг.»;</w:t>
      </w:r>
    </w:p>
    <w:p w:rsidR="00363957" w:rsidRDefault="002F2011" w:rsidP="00DB21DE">
      <w:pPr>
        <w:ind w:firstLine="708"/>
        <w:jc w:val="both"/>
        <w:rPr>
          <w:sz w:val="26"/>
          <w:szCs w:val="26"/>
        </w:rPr>
      </w:pPr>
      <w:r>
        <w:rPr>
          <w:sz w:val="26"/>
          <w:szCs w:val="26"/>
        </w:rPr>
        <w:t xml:space="preserve"> </w:t>
      </w:r>
      <w:proofErr w:type="gramStart"/>
      <w:r w:rsidR="004B48BD">
        <w:rPr>
          <w:sz w:val="26"/>
          <w:szCs w:val="26"/>
        </w:rPr>
        <w:t>абзац</w:t>
      </w:r>
      <w:proofErr w:type="gramEnd"/>
      <w:r w:rsidR="004B48BD">
        <w:rPr>
          <w:sz w:val="26"/>
          <w:szCs w:val="26"/>
        </w:rPr>
        <w:t xml:space="preserve"> «</w:t>
      </w:r>
      <w:r w:rsidR="00E634C8">
        <w:rPr>
          <w:sz w:val="26"/>
          <w:szCs w:val="26"/>
        </w:rPr>
        <w:t>Теплоснабжение</w:t>
      </w:r>
      <w:r w:rsidR="004B48BD">
        <w:rPr>
          <w:sz w:val="26"/>
          <w:szCs w:val="26"/>
        </w:rPr>
        <w:t xml:space="preserve">» изложить в следующей редакции: </w:t>
      </w:r>
    </w:p>
    <w:p w:rsidR="002F2011" w:rsidRPr="002F2011" w:rsidRDefault="004B48BD" w:rsidP="002F2011">
      <w:pPr>
        <w:ind w:firstLine="708"/>
        <w:jc w:val="both"/>
        <w:rPr>
          <w:b/>
          <w:sz w:val="26"/>
          <w:szCs w:val="26"/>
        </w:rPr>
      </w:pPr>
      <w:r>
        <w:rPr>
          <w:sz w:val="26"/>
          <w:szCs w:val="26"/>
        </w:rPr>
        <w:t>«</w:t>
      </w:r>
      <w:r w:rsidR="002F2011" w:rsidRPr="002F2011">
        <w:rPr>
          <w:b/>
          <w:sz w:val="26"/>
          <w:szCs w:val="26"/>
        </w:rPr>
        <w:t>Теплоснабжение</w:t>
      </w:r>
    </w:p>
    <w:p w:rsidR="002F2011" w:rsidRPr="002F2011" w:rsidRDefault="002F2011" w:rsidP="002F2011">
      <w:pPr>
        <w:ind w:firstLine="708"/>
        <w:jc w:val="both"/>
        <w:rPr>
          <w:sz w:val="26"/>
          <w:szCs w:val="26"/>
        </w:rPr>
      </w:pPr>
      <w:r w:rsidRPr="002F2011">
        <w:rPr>
          <w:sz w:val="26"/>
          <w:szCs w:val="26"/>
        </w:rPr>
        <w:t xml:space="preserve"> В соответствии с прогнозом потребления </w:t>
      </w:r>
      <w:proofErr w:type="spellStart"/>
      <w:r w:rsidRPr="002F2011">
        <w:rPr>
          <w:sz w:val="26"/>
          <w:szCs w:val="26"/>
        </w:rPr>
        <w:t>теплоэнергии</w:t>
      </w:r>
      <w:proofErr w:type="spellEnd"/>
      <w:r w:rsidRPr="002F2011">
        <w:rPr>
          <w:sz w:val="26"/>
          <w:szCs w:val="26"/>
        </w:rPr>
        <w:t xml:space="preserve"> на отопление, вентиляцию и горячее водоснабжение на расчетный период ожидается увеличение тепловой нагрузки по многоэтажной и </w:t>
      </w:r>
      <w:proofErr w:type="spellStart"/>
      <w:r w:rsidRPr="002F2011">
        <w:rPr>
          <w:sz w:val="26"/>
          <w:szCs w:val="26"/>
        </w:rPr>
        <w:t>среднеэтажной</w:t>
      </w:r>
      <w:proofErr w:type="spellEnd"/>
      <w:r w:rsidRPr="002F2011">
        <w:rPr>
          <w:sz w:val="26"/>
          <w:szCs w:val="26"/>
        </w:rPr>
        <w:t xml:space="preserve"> застройке на 261 Гкал/час.</w:t>
      </w:r>
    </w:p>
    <w:p w:rsidR="002F2011" w:rsidRPr="002F2011" w:rsidRDefault="002F2011" w:rsidP="002F2011">
      <w:pPr>
        <w:ind w:firstLine="708"/>
        <w:jc w:val="both"/>
        <w:rPr>
          <w:sz w:val="26"/>
          <w:szCs w:val="26"/>
        </w:rPr>
      </w:pPr>
      <w:r w:rsidRPr="002F2011">
        <w:rPr>
          <w:sz w:val="26"/>
          <w:szCs w:val="26"/>
        </w:rPr>
        <w:t xml:space="preserve">Прирост тепловой нагрузки на расчетный период ожидается по пяти районам города – район мыс </w:t>
      </w:r>
      <w:proofErr w:type="gramStart"/>
      <w:r w:rsidRPr="002F2011">
        <w:rPr>
          <w:sz w:val="26"/>
          <w:szCs w:val="26"/>
        </w:rPr>
        <w:t>Астафьева,  Южный</w:t>
      </w:r>
      <w:proofErr w:type="gramEnd"/>
      <w:r w:rsidRPr="002F2011">
        <w:rPr>
          <w:sz w:val="26"/>
          <w:szCs w:val="26"/>
        </w:rPr>
        <w:t xml:space="preserve"> микрорайон,  район озера Соленого, микрорайон </w:t>
      </w:r>
      <w:proofErr w:type="spellStart"/>
      <w:r w:rsidRPr="002F2011">
        <w:rPr>
          <w:sz w:val="26"/>
          <w:szCs w:val="26"/>
        </w:rPr>
        <w:t>ул.Сидоренко</w:t>
      </w:r>
      <w:proofErr w:type="spellEnd"/>
      <w:r w:rsidRPr="002F2011">
        <w:rPr>
          <w:sz w:val="26"/>
          <w:szCs w:val="26"/>
        </w:rPr>
        <w:t xml:space="preserve"> и Северный микрорайон. </w:t>
      </w:r>
    </w:p>
    <w:p w:rsidR="002F2011" w:rsidRPr="002F2011" w:rsidRDefault="002F2011" w:rsidP="002F2011">
      <w:pPr>
        <w:ind w:firstLine="708"/>
        <w:jc w:val="both"/>
        <w:rPr>
          <w:sz w:val="26"/>
          <w:szCs w:val="26"/>
        </w:rPr>
      </w:pPr>
    </w:p>
    <w:p w:rsidR="002F2011" w:rsidRPr="002F2011" w:rsidRDefault="002F2011" w:rsidP="002F2011">
      <w:pPr>
        <w:ind w:firstLine="708"/>
        <w:jc w:val="both"/>
        <w:rPr>
          <w:sz w:val="26"/>
          <w:szCs w:val="26"/>
        </w:rPr>
      </w:pPr>
      <w:r w:rsidRPr="002F2011">
        <w:rPr>
          <w:sz w:val="26"/>
          <w:szCs w:val="26"/>
        </w:rPr>
        <w:t>Находкинский городск</w:t>
      </w:r>
      <w:r w:rsidR="00E61DF0">
        <w:rPr>
          <w:sz w:val="26"/>
          <w:szCs w:val="26"/>
        </w:rPr>
        <w:t>о</w:t>
      </w:r>
      <w:r w:rsidRPr="002F2011">
        <w:rPr>
          <w:sz w:val="26"/>
          <w:szCs w:val="26"/>
        </w:rPr>
        <w:t>й округ</w:t>
      </w:r>
    </w:p>
    <w:p w:rsidR="002F2011" w:rsidRPr="002F2011" w:rsidRDefault="002F2011" w:rsidP="002F2011">
      <w:pPr>
        <w:ind w:firstLine="708"/>
        <w:jc w:val="both"/>
        <w:rPr>
          <w:sz w:val="26"/>
          <w:szCs w:val="26"/>
        </w:rPr>
      </w:pPr>
      <w:r w:rsidRPr="002F2011">
        <w:rPr>
          <w:sz w:val="26"/>
          <w:szCs w:val="26"/>
        </w:rPr>
        <w:t>В рамках проекта Соглашения о сотрудничестве между Администрацией Приморского края и ОАО «НК «Роснефть» предусмотрено строительство ТЭС на площадке стро</w:t>
      </w:r>
      <w:r w:rsidR="00E61DF0">
        <w:rPr>
          <w:sz w:val="26"/>
          <w:szCs w:val="26"/>
        </w:rPr>
        <w:t>и</w:t>
      </w:r>
      <w:r w:rsidRPr="002F2011">
        <w:rPr>
          <w:sz w:val="26"/>
          <w:szCs w:val="26"/>
        </w:rPr>
        <w:t xml:space="preserve">тельства комплекса ВНХК-30 в районе пади Елизарова Партизанского муниципального района. В настоящее время идет стадия проектирования </w:t>
      </w:r>
      <w:proofErr w:type="gramStart"/>
      <w:r w:rsidRPr="002F2011">
        <w:rPr>
          <w:sz w:val="26"/>
          <w:szCs w:val="26"/>
        </w:rPr>
        <w:t>внутриплощадочных  и</w:t>
      </w:r>
      <w:proofErr w:type="gramEnd"/>
      <w:r w:rsidRPr="002F2011">
        <w:rPr>
          <w:sz w:val="26"/>
          <w:szCs w:val="26"/>
        </w:rPr>
        <w:t xml:space="preserve"> внеплощадочных систем  и сооружений ЗАО «Восточная нефтехимическая компания» в Пади Елизарова, Партизанского муниципального района. Отпуск тепловой энергии от ТЭС потребителям Находкинского городского округа планируется в </w:t>
      </w:r>
      <w:proofErr w:type="gramStart"/>
      <w:r w:rsidRPr="002F2011">
        <w:rPr>
          <w:sz w:val="26"/>
          <w:szCs w:val="26"/>
        </w:rPr>
        <w:t>объёме  до</w:t>
      </w:r>
      <w:proofErr w:type="gramEnd"/>
      <w:r w:rsidRPr="002F2011">
        <w:rPr>
          <w:sz w:val="26"/>
          <w:szCs w:val="26"/>
        </w:rPr>
        <w:t xml:space="preserve"> 150 Гкал/час. </w:t>
      </w:r>
    </w:p>
    <w:p w:rsidR="004B48BD" w:rsidRPr="002F2011" w:rsidRDefault="002F2011" w:rsidP="002F2011">
      <w:pPr>
        <w:ind w:firstLine="708"/>
        <w:jc w:val="both"/>
        <w:rPr>
          <w:b/>
          <w:sz w:val="26"/>
          <w:szCs w:val="26"/>
        </w:rPr>
      </w:pPr>
      <w:r w:rsidRPr="002F2011">
        <w:rPr>
          <w:sz w:val="26"/>
          <w:szCs w:val="26"/>
        </w:rPr>
        <w:t xml:space="preserve">Отпуск тепловой энергии от ТЭС ЗАО «ВНХК» предусматривается с помощью теплофикационных отборов паровых турбин при </w:t>
      </w:r>
      <w:proofErr w:type="spellStart"/>
      <w:r w:rsidRPr="002F2011">
        <w:rPr>
          <w:sz w:val="26"/>
          <w:szCs w:val="26"/>
        </w:rPr>
        <w:t>когенерационной</w:t>
      </w:r>
      <w:proofErr w:type="spellEnd"/>
      <w:r w:rsidRPr="002F2011">
        <w:rPr>
          <w:sz w:val="26"/>
          <w:szCs w:val="26"/>
        </w:rPr>
        <w:t xml:space="preserve"> выработке электроэнергии и от встроенных </w:t>
      </w:r>
      <w:proofErr w:type="spellStart"/>
      <w:r w:rsidRPr="002F2011">
        <w:rPr>
          <w:sz w:val="26"/>
          <w:szCs w:val="26"/>
        </w:rPr>
        <w:t>водоводяных</w:t>
      </w:r>
      <w:proofErr w:type="spellEnd"/>
      <w:r w:rsidRPr="002F2011">
        <w:rPr>
          <w:sz w:val="26"/>
          <w:szCs w:val="26"/>
        </w:rPr>
        <w:t xml:space="preserve"> теплообменников котлов-утилизаторов, газотурбинных установок (ГТУ), что положительным образом скажется на стоимости тепловой энергии для конечных потребителей. Основным видом топлива ТЭС ЗАО «ВНХК» является природный газ из газопроводной системы Приморского края. Для подключения   проектом ЗАО «ВНХК» предусматривается вывод тепловой сети с южной стороны промышленной площадки. Температурный график тепловой сети 130 – 70°С. Схема теплоснабжения – закрытая, гидравлически независимая. Для подачи качественной и в полном объеме услуги отопления и горячего водоснабжения, необходимо предусмотреть строительство магистральных тепловых сетей от площадки ЗАО «Восточная нефтехимическая компания» до сетей системы теплоснабжения Находкинского городского округа на 2013 - 2018 годы и на период до 2025 года которые в свою очередь должны быть переоборудованы в центральные тепловые пункты, восстановить все внутридомовые и площадочные сети ГВС</w:t>
      </w:r>
      <w:r w:rsidR="004B48BD" w:rsidRPr="004B48BD">
        <w:rPr>
          <w:sz w:val="26"/>
          <w:szCs w:val="26"/>
        </w:rPr>
        <w:t>.</w:t>
      </w:r>
      <w:r w:rsidR="00363957">
        <w:rPr>
          <w:sz w:val="26"/>
          <w:szCs w:val="26"/>
        </w:rPr>
        <w:t>»;</w:t>
      </w:r>
    </w:p>
    <w:p w:rsidR="00C92730" w:rsidRDefault="00E634C8" w:rsidP="00DB21DE">
      <w:pPr>
        <w:ind w:firstLine="708"/>
        <w:jc w:val="both"/>
        <w:rPr>
          <w:sz w:val="26"/>
          <w:szCs w:val="26"/>
        </w:rPr>
      </w:pPr>
      <w:proofErr w:type="gramStart"/>
      <w:r>
        <w:rPr>
          <w:sz w:val="26"/>
          <w:szCs w:val="26"/>
        </w:rPr>
        <w:t>в</w:t>
      </w:r>
      <w:proofErr w:type="gramEnd"/>
      <w:r>
        <w:rPr>
          <w:sz w:val="26"/>
          <w:szCs w:val="26"/>
        </w:rPr>
        <w:t xml:space="preserve">) </w:t>
      </w:r>
      <w:r w:rsidR="00C92730">
        <w:rPr>
          <w:sz w:val="26"/>
          <w:szCs w:val="26"/>
        </w:rPr>
        <w:t xml:space="preserve">в разделе 3 </w:t>
      </w:r>
      <w:r w:rsidR="00C92730">
        <w:rPr>
          <w:b/>
          <w:sz w:val="26"/>
          <w:szCs w:val="26"/>
        </w:rPr>
        <w:t>«</w:t>
      </w:r>
      <w:r w:rsidR="00C92730" w:rsidRPr="00DB21DE">
        <w:rPr>
          <w:sz w:val="26"/>
          <w:szCs w:val="26"/>
        </w:rPr>
        <w:t>Характеристика состояния и проблем коммунальной инфраст</w:t>
      </w:r>
      <w:r w:rsidR="00C92730">
        <w:rPr>
          <w:sz w:val="26"/>
          <w:szCs w:val="26"/>
        </w:rPr>
        <w:t>р</w:t>
      </w:r>
      <w:r w:rsidR="00C92730" w:rsidRPr="00DB21DE">
        <w:rPr>
          <w:sz w:val="26"/>
          <w:szCs w:val="26"/>
        </w:rPr>
        <w:t>уктуры»</w:t>
      </w:r>
      <w:r w:rsidR="00C92730">
        <w:rPr>
          <w:sz w:val="26"/>
          <w:szCs w:val="26"/>
        </w:rPr>
        <w:t>:</w:t>
      </w:r>
    </w:p>
    <w:p w:rsidR="005254F2" w:rsidRPr="00C92730" w:rsidRDefault="00C92730" w:rsidP="005254F2">
      <w:pPr>
        <w:ind w:firstLine="708"/>
        <w:jc w:val="both"/>
        <w:rPr>
          <w:sz w:val="26"/>
          <w:szCs w:val="26"/>
        </w:rPr>
      </w:pPr>
      <w:r>
        <w:rPr>
          <w:sz w:val="26"/>
          <w:szCs w:val="26"/>
        </w:rPr>
        <w:t xml:space="preserve"> </w:t>
      </w:r>
      <w:proofErr w:type="gramStart"/>
      <w:r w:rsidR="005254F2">
        <w:rPr>
          <w:sz w:val="26"/>
          <w:szCs w:val="26"/>
        </w:rPr>
        <w:t>в</w:t>
      </w:r>
      <w:proofErr w:type="gramEnd"/>
      <w:r w:rsidR="005254F2">
        <w:rPr>
          <w:sz w:val="26"/>
          <w:szCs w:val="26"/>
        </w:rPr>
        <w:t xml:space="preserve"> абзаце «Находкинский водозабор» </w:t>
      </w:r>
      <w:r w:rsidR="005254F2" w:rsidRPr="00C92730">
        <w:rPr>
          <w:sz w:val="26"/>
          <w:szCs w:val="26"/>
        </w:rPr>
        <w:t xml:space="preserve">подраздела 3.1. «Водоснабжение Находкинского городского округа» </w:t>
      </w:r>
      <w:r w:rsidR="005254F2">
        <w:rPr>
          <w:sz w:val="26"/>
          <w:szCs w:val="26"/>
        </w:rPr>
        <w:t>слова «требует замены в 2015-2017 годах» заменить словами «</w:t>
      </w:r>
      <w:r w:rsidR="005254F2" w:rsidRPr="00C92730">
        <w:rPr>
          <w:sz w:val="26"/>
          <w:szCs w:val="26"/>
        </w:rPr>
        <w:t>требует замены в 2015-2018</w:t>
      </w:r>
      <w:r w:rsidR="005254F2">
        <w:rPr>
          <w:sz w:val="26"/>
          <w:szCs w:val="26"/>
        </w:rPr>
        <w:t xml:space="preserve"> </w:t>
      </w:r>
      <w:r w:rsidR="005254F2" w:rsidRPr="00C92730">
        <w:rPr>
          <w:sz w:val="26"/>
          <w:szCs w:val="26"/>
        </w:rPr>
        <w:t>годах.</w:t>
      </w:r>
      <w:r w:rsidR="005254F2">
        <w:rPr>
          <w:sz w:val="26"/>
          <w:szCs w:val="26"/>
        </w:rPr>
        <w:t>»;</w:t>
      </w:r>
    </w:p>
    <w:p w:rsidR="005254F2" w:rsidRDefault="005254F2" w:rsidP="00DB21DE">
      <w:pPr>
        <w:ind w:firstLine="708"/>
        <w:jc w:val="both"/>
        <w:rPr>
          <w:sz w:val="26"/>
          <w:szCs w:val="26"/>
        </w:rPr>
      </w:pPr>
      <w:proofErr w:type="gramStart"/>
      <w:r>
        <w:rPr>
          <w:sz w:val="26"/>
          <w:szCs w:val="26"/>
        </w:rPr>
        <w:t>в</w:t>
      </w:r>
      <w:proofErr w:type="gramEnd"/>
      <w:r>
        <w:rPr>
          <w:sz w:val="26"/>
          <w:szCs w:val="26"/>
        </w:rPr>
        <w:t xml:space="preserve"> </w:t>
      </w:r>
      <w:r w:rsidR="00E634C8">
        <w:rPr>
          <w:sz w:val="26"/>
          <w:szCs w:val="26"/>
        </w:rPr>
        <w:t>абзац</w:t>
      </w:r>
      <w:r>
        <w:rPr>
          <w:sz w:val="26"/>
          <w:szCs w:val="26"/>
        </w:rPr>
        <w:t>е</w:t>
      </w:r>
      <w:r w:rsidR="00E634C8">
        <w:rPr>
          <w:sz w:val="26"/>
          <w:szCs w:val="26"/>
        </w:rPr>
        <w:t xml:space="preserve"> </w:t>
      </w:r>
      <w:r w:rsidR="00DB21DE">
        <w:rPr>
          <w:sz w:val="26"/>
          <w:szCs w:val="26"/>
        </w:rPr>
        <w:t>«</w:t>
      </w:r>
      <w:r w:rsidR="00DB21DE" w:rsidRPr="00DB21DE">
        <w:rPr>
          <w:sz w:val="26"/>
          <w:szCs w:val="26"/>
        </w:rPr>
        <w:t xml:space="preserve">Проблемы водоснабжения и водоотведения» </w:t>
      </w:r>
      <w:r w:rsidR="00DB21DE">
        <w:rPr>
          <w:sz w:val="26"/>
          <w:szCs w:val="26"/>
        </w:rPr>
        <w:t xml:space="preserve">подраздела 3.1. «Водоснабжение Находкинского городского округа» </w:t>
      </w:r>
      <w:r>
        <w:rPr>
          <w:sz w:val="26"/>
          <w:szCs w:val="26"/>
        </w:rPr>
        <w:t>после слов «</w:t>
      </w:r>
      <w:r w:rsidRPr="005254F2">
        <w:rPr>
          <w:sz w:val="26"/>
          <w:szCs w:val="26"/>
        </w:rPr>
        <w:t>системы водоснабжения и водоотведения</w:t>
      </w:r>
      <w:r>
        <w:rPr>
          <w:sz w:val="26"/>
          <w:szCs w:val="26"/>
        </w:rPr>
        <w:t>» дополнить словами «</w:t>
      </w:r>
      <w:r w:rsidRPr="005254F2">
        <w:rPr>
          <w:sz w:val="26"/>
          <w:szCs w:val="26"/>
        </w:rPr>
        <w:t>и мероприятия по проектированию, реконструкции и строительству объектов водохозяйственной инфраструктуры Находкинского городского округа в рамках реализации проекта ВНХК-30,</w:t>
      </w:r>
      <w:r>
        <w:rPr>
          <w:sz w:val="26"/>
          <w:szCs w:val="26"/>
        </w:rPr>
        <w:t>»;</w:t>
      </w:r>
    </w:p>
    <w:p w:rsidR="00DB21DE" w:rsidRDefault="00DB21DE" w:rsidP="004B48BD">
      <w:pPr>
        <w:spacing w:line="312" w:lineRule="auto"/>
        <w:ind w:firstLine="708"/>
        <w:jc w:val="both"/>
        <w:rPr>
          <w:sz w:val="26"/>
          <w:szCs w:val="26"/>
        </w:rPr>
      </w:pPr>
    </w:p>
    <w:p w:rsidR="003C5B78" w:rsidRDefault="00E02E4C" w:rsidP="00DB21DE">
      <w:pPr>
        <w:ind w:firstLine="708"/>
        <w:jc w:val="both"/>
        <w:rPr>
          <w:sz w:val="26"/>
          <w:szCs w:val="26"/>
        </w:rPr>
      </w:pPr>
      <w:proofErr w:type="gramStart"/>
      <w:r>
        <w:rPr>
          <w:sz w:val="26"/>
          <w:szCs w:val="26"/>
        </w:rPr>
        <w:lastRenderedPageBreak/>
        <w:t>г</w:t>
      </w:r>
      <w:proofErr w:type="gramEnd"/>
      <w:r w:rsidR="004B48BD">
        <w:rPr>
          <w:sz w:val="26"/>
          <w:szCs w:val="26"/>
        </w:rPr>
        <w:t>)</w:t>
      </w:r>
      <w:r w:rsidR="003C5B78">
        <w:rPr>
          <w:sz w:val="26"/>
          <w:szCs w:val="26"/>
        </w:rPr>
        <w:t xml:space="preserve"> в разделе </w:t>
      </w:r>
      <w:r w:rsidR="004B48BD">
        <w:rPr>
          <w:sz w:val="26"/>
          <w:szCs w:val="26"/>
        </w:rPr>
        <w:t xml:space="preserve"> </w:t>
      </w:r>
      <w:r w:rsidR="003C5B78">
        <w:rPr>
          <w:sz w:val="26"/>
          <w:szCs w:val="26"/>
        </w:rPr>
        <w:t xml:space="preserve">4 «Характеристика состояния и проблем в реализации </w:t>
      </w:r>
      <w:proofErr w:type="spellStart"/>
      <w:r w:rsidR="003C5B78">
        <w:rPr>
          <w:sz w:val="26"/>
          <w:szCs w:val="26"/>
        </w:rPr>
        <w:t>энергоресурсосбережения</w:t>
      </w:r>
      <w:proofErr w:type="spellEnd"/>
      <w:r w:rsidR="003C5B78">
        <w:rPr>
          <w:sz w:val="26"/>
          <w:szCs w:val="26"/>
        </w:rPr>
        <w:t xml:space="preserve"> и учета и сбора информации»:</w:t>
      </w:r>
    </w:p>
    <w:p w:rsidR="004B48BD" w:rsidRDefault="003C5B78" w:rsidP="00DB21DE">
      <w:pPr>
        <w:ind w:firstLine="708"/>
        <w:jc w:val="both"/>
        <w:rPr>
          <w:sz w:val="26"/>
          <w:szCs w:val="26"/>
        </w:rPr>
      </w:pPr>
      <w:r>
        <w:rPr>
          <w:sz w:val="26"/>
          <w:szCs w:val="26"/>
        </w:rPr>
        <w:t xml:space="preserve"> </w:t>
      </w:r>
      <w:proofErr w:type="gramStart"/>
      <w:r w:rsidR="00DB21DE">
        <w:rPr>
          <w:sz w:val="26"/>
          <w:szCs w:val="26"/>
        </w:rPr>
        <w:t>таблицу</w:t>
      </w:r>
      <w:proofErr w:type="gramEnd"/>
      <w:r w:rsidR="00DB21DE">
        <w:rPr>
          <w:sz w:val="26"/>
          <w:szCs w:val="26"/>
        </w:rPr>
        <w:t xml:space="preserve"> </w:t>
      </w:r>
      <w:r w:rsidR="00DB21DE" w:rsidRPr="00DB21DE">
        <w:rPr>
          <w:sz w:val="26"/>
          <w:szCs w:val="26"/>
        </w:rPr>
        <w:t>«Перечень технических мероприятий по модернизации системы теплоснабжения в микрорайоне Врангель</w:t>
      </w:r>
      <w:r w:rsidR="00DB21DE">
        <w:rPr>
          <w:sz w:val="26"/>
          <w:szCs w:val="26"/>
        </w:rPr>
        <w:t xml:space="preserve">» </w:t>
      </w:r>
      <w:r w:rsidR="009D4B9E">
        <w:rPr>
          <w:sz w:val="26"/>
          <w:szCs w:val="26"/>
        </w:rPr>
        <w:t>приложени</w:t>
      </w:r>
      <w:r w:rsidR="00DB21DE">
        <w:rPr>
          <w:sz w:val="26"/>
          <w:szCs w:val="26"/>
        </w:rPr>
        <w:t>я</w:t>
      </w:r>
      <w:r w:rsidR="009D4B9E">
        <w:rPr>
          <w:sz w:val="26"/>
          <w:szCs w:val="26"/>
        </w:rPr>
        <w:t xml:space="preserve"> 2 </w:t>
      </w:r>
      <w:r w:rsidR="00DB21DE">
        <w:rPr>
          <w:sz w:val="26"/>
          <w:szCs w:val="26"/>
        </w:rPr>
        <w:t>изложить в следующей редакции</w:t>
      </w:r>
      <w:r w:rsidR="009D4B9E">
        <w:rPr>
          <w:sz w:val="26"/>
          <w:szCs w:val="26"/>
        </w:rPr>
        <w:t>:</w:t>
      </w:r>
    </w:p>
    <w:p w:rsidR="005254F2" w:rsidRDefault="005254F2" w:rsidP="00E61DF0">
      <w:pPr>
        <w:ind w:firstLine="708"/>
        <w:jc w:val="center"/>
        <w:rPr>
          <w:sz w:val="26"/>
          <w:szCs w:val="26"/>
        </w:rPr>
      </w:pPr>
      <w:r>
        <w:rPr>
          <w:sz w:val="26"/>
          <w:szCs w:val="26"/>
        </w:rPr>
        <w:t>«</w:t>
      </w:r>
      <w:r w:rsidRPr="005254F2">
        <w:rPr>
          <w:sz w:val="26"/>
          <w:szCs w:val="26"/>
        </w:rPr>
        <w:t>Перечень технических мероприятий по модернизации системы теплоснабжения в рамках реализации проекта ВНХК-30</w:t>
      </w:r>
    </w:p>
    <w:p w:rsidR="005254F2" w:rsidRPr="005254F2" w:rsidRDefault="005254F2" w:rsidP="005254F2">
      <w:pPr>
        <w:ind w:firstLine="708"/>
        <w:jc w:val="both"/>
        <w:rPr>
          <w:sz w:val="26"/>
          <w:szCs w:val="26"/>
        </w:rPr>
      </w:pPr>
    </w:p>
    <w:tbl>
      <w:tblPr>
        <w:tblStyle w:val="a7"/>
        <w:tblW w:w="0" w:type="auto"/>
        <w:tblLook w:val="04A0" w:firstRow="1" w:lastRow="0" w:firstColumn="1" w:lastColumn="0" w:noHBand="0" w:noVBand="1"/>
      </w:tblPr>
      <w:tblGrid>
        <w:gridCol w:w="2243"/>
        <w:gridCol w:w="2534"/>
        <w:gridCol w:w="2641"/>
        <w:gridCol w:w="1926"/>
      </w:tblGrid>
      <w:tr w:rsidR="005254F2" w:rsidRPr="005254F2" w:rsidTr="000465ED">
        <w:tc>
          <w:tcPr>
            <w:tcW w:w="3696" w:type="dxa"/>
          </w:tcPr>
          <w:p w:rsidR="005254F2" w:rsidRPr="005254F2" w:rsidRDefault="005254F2" w:rsidP="005254F2">
            <w:pPr>
              <w:jc w:val="both"/>
              <w:rPr>
                <w:sz w:val="24"/>
                <w:szCs w:val="24"/>
              </w:rPr>
            </w:pPr>
            <w:r w:rsidRPr="005254F2">
              <w:rPr>
                <w:sz w:val="24"/>
                <w:szCs w:val="24"/>
              </w:rPr>
              <w:t>Характеристика п</w:t>
            </w:r>
            <w:r w:rsidR="00B070FA">
              <w:rPr>
                <w:sz w:val="24"/>
                <w:szCs w:val="24"/>
              </w:rPr>
              <w:t>р</w:t>
            </w:r>
            <w:r w:rsidRPr="005254F2">
              <w:rPr>
                <w:sz w:val="24"/>
                <w:szCs w:val="24"/>
              </w:rPr>
              <w:t>облемы</w:t>
            </w:r>
          </w:p>
        </w:tc>
        <w:tc>
          <w:tcPr>
            <w:tcW w:w="3696" w:type="dxa"/>
          </w:tcPr>
          <w:p w:rsidR="005254F2" w:rsidRPr="005254F2" w:rsidRDefault="005254F2" w:rsidP="005254F2">
            <w:pPr>
              <w:jc w:val="both"/>
              <w:rPr>
                <w:sz w:val="24"/>
                <w:szCs w:val="24"/>
              </w:rPr>
            </w:pPr>
            <w:r w:rsidRPr="005254F2">
              <w:rPr>
                <w:sz w:val="24"/>
                <w:szCs w:val="24"/>
              </w:rPr>
              <w:t>Предлагаемое решение</w:t>
            </w:r>
            <w:bookmarkStart w:id="0" w:name="_GoBack"/>
            <w:bookmarkEnd w:id="0"/>
          </w:p>
        </w:tc>
        <w:tc>
          <w:tcPr>
            <w:tcW w:w="3697" w:type="dxa"/>
          </w:tcPr>
          <w:p w:rsidR="005254F2" w:rsidRPr="005254F2" w:rsidRDefault="005254F2" w:rsidP="005254F2">
            <w:pPr>
              <w:jc w:val="both"/>
              <w:rPr>
                <w:sz w:val="24"/>
                <w:szCs w:val="24"/>
              </w:rPr>
            </w:pPr>
            <w:r w:rsidRPr="005254F2">
              <w:rPr>
                <w:sz w:val="24"/>
                <w:szCs w:val="24"/>
              </w:rPr>
              <w:t xml:space="preserve">Необходимые мероприятия </w:t>
            </w:r>
          </w:p>
        </w:tc>
        <w:tc>
          <w:tcPr>
            <w:tcW w:w="3697" w:type="dxa"/>
          </w:tcPr>
          <w:p w:rsidR="005254F2" w:rsidRPr="005254F2" w:rsidRDefault="005254F2" w:rsidP="005254F2">
            <w:pPr>
              <w:jc w:val="both"/>
              <w:rPr>
                <w:sz w:val="24"/>
                <w:szCs w:val="24"/>
              </w:rPr>
            </w:pPr>
            <w:r w:rsidRPr="005254F2">
              <w:rPr>
                <w:sz w:val="24"/>
                <w:szCs w:val="24"/>
              </w:rPr>
              <w:t>Срок выполнения</w:t>
            </w:r>
          </w:p>
        </w:tc>
      </w:tr>
      <w:tr w:rsidR="005254F2" w:rsidRPr="005254F2" w:rsidTr="000465ED">
        <w:tc>
          <w:tcPr>
            <w:tcW w:w="3696" w:type="dxa"/>
          </w:tcPr>
          <w:p w:rsidR="005254F2" w:rsidRPr="005254F2" w:rsidRDefault="005254F2" w:rsidP="005254F2">
            <w:pPr>
              <w:jc w:val="both"/>
              <w:rPr>
                <w:sz w:val="24"/>
                <w:szCs w:val="24"/>
              </w:rPr>
            </w:pPr>
            <w:r w:rsidRPr="005254F2">
              <w:rPr>
                <w:sz w:val="24"/>
                <w:szCs w:val="24"/>
              </w:rPr>
              <w:t>Надежное обеспечение потребителей Находкинского городского округа</w:t>
            </w:r>
          </w:p>
        </w:tc>
        <w:tc>
          <w:tcPr>
            <w:tcW w:w="3696" w:type="dxa"/>
          </w:tcPr>
          <w:p w:rsidR="005254F2" w:rsidRPr="005254F2" w:rsidRDefault="005254F2" w:rsidP="005254F2">
            <w:pPr>
              <w:jc w:val="both"/>
              <w:rPr>
                <w:sz w:val="24"/>
                <w:szCs w:val="24"/>
              </w:rPr>
            </w:pPr>
            <w:r w:rsidRPr="005254F2">
              <w:rPr>
                <w:sz w:val="24"/>
                <w:szCs w:val="24"/>
              </w:rPr>
              <w:t>Перераспределение излишков тепловой энергии, вырабатываемых ТЭС ЗАО «ВНХК» для целей теплоснабжения объектов социального назначения и жилого фонда Находкинского городского округа</w:t>
            </w:r>
          </w:p>
        </w:tc>
        <w:tc>
          <w:tcPr>
            <w:tcW w:w="3697" w:type="dxa"/>
          </w:tcPr>
          <w:p w:rsidR="005254F2" w:rsidRPr="005254F2" w:rsidRDefault="005254F2" w:rsidP="005254F2">
            <w:pPr>
              <w:jc w:val="both"/>
              <w:rPr>
                <w:sz w:val="24"/>
                <w:szCs w:val="24"/>
              </w:rPr>
            </w:pPr>
            <w:r w:rsidRPr="005254F2">
              <w:rPr>
                <w:sz w:val="24"/>
                <w:szCs w:val="24"/>
              </w:rPr>
              <w:t>1.Строительство и ввод в эксплуатацию тепловой электрической станции ЗАО «ВНХК»</w:t>
            </w:r>
          </w:p>
          <w:p w:rsidR="005254F2" w:rsidRPr="005254F2" w:rsidRDefault="005254F2" w:rsidP="005254F2">
            <w:pPr>
              <w:jc w:val="both"/>
              <w:rPr>
                <w:sz w:val="24"/>
                <w:szCs w:val="24"/>
              </w:rPr>
            </w:pPr>
            <w:r w:rsidRPr="005254F2">
              <w:rPr>
                <w:sz w:val="24"/>
                <w:szCs w:val="24"/>
              </w:rPr>
              <w:t>2.Строительство и ввод в эксплуатацию внутриплощадочных тепловых сетей от ТЭС ЗАО «ВНХК» до границы промышленной площадки Восточной нефтехимической компании (до точек подключения внеплощадочных тепловых сетей Находкинского городского округа)</w:t>
            </w:r>
          </w:p>
          <w:p w:rsidR="005254F2" w:rsidRPr="005254F2" w:rsidRDefault="005254F2" w:rsidP="005254F2">
            <w:pPr>
              <w:jc w:val="both"/>
              <w:rPr>
                <w:sz w:val="24"/>
                <w:szCs w:val="24"/>
              </w:rPr>
            </w:pPr>
            <w:r w:rsidRPr="005254F2">
              <w:rPr>
                <w:sz w:val="24"/>
                <w:szCs w:val="24"/>
              </w:rPr>
              <w:t xml:space="preserve">3.Строительство магистральных тепловых сетей от точки подключения на границе участка ЗАО «ВНХК» до тепловых сетей Находкинского городского округа. </w:t>
            </w:r>
          </w:p>
          <w:p w:rsidR="005254F2" w:rsidRPr="005254F2" w:rsidRDefault="005254F2" w:rsidP="005254F2">
            <w:pPr>
              <w:jc w:val="both"/>
              <w:rPr>
                <w:sz w:val="24"/>
                <w:szCs w:val="24"/>
              </w:rPr>
            </w:pPr>
            <w:r w:rsidRPr="005254F2">
              <w:rPr>
                <w:sz w:val="24"/>
                <w:szCs w:val="24"/>
              </w:rPr>
              <w:t xml:space="preserve">4.Реконструкция существующих котельных с переводом их в разряд центральных тепловых пунктов (демонтаж существующих котлов, демонтаж вспомогательного оборудования, установка теплообменных аппаратов с </w:t>
            </w:r>
            <w:r w:rsidRPr="005254F2">
              <w:rPr>
                <w:sz w:val="24"/>
                <w:szCs w:val="24"/>
              </w:rPr>
              <w:lastRenderedPageBreak/>
              <w:t xml:space="preserve">соответствующей обвязкой, насосного оборудования, </w:t>
            </w:r>
            <w:proofErr w:type="gramStart"/>
            <w:r w:rsidRPr="005254F2">
              <w:rPr>
                <w:sz w:val="24"/>
                <w:szCs w:val="24"/>
              </w:rPr>
              <w:t>оборудования  водоподготовки</w:t>
            </w:r>
            <w:proofErr w:type="gramEnd"/>
            <w:r w:rsidRPr="005254F2">
              <w:rPr>
                <w:sz w:val="24"/>
                <w:szCs w:val="24"/>
              </w:rPr>
              <w:t xml:space="preserve"> (вакуумные деаэраторы) систем регулирования и учета</w:t>
            </w:r>
          </w:p>
          <w:p w:rsidR="005254F2" w:rsidRPr="005254F2" w:rsidRDefault="005254F2" w:rsidP="005254F2">
            <w:pPr>
              <w:jc w:val="both"/>
              <w:rPr>
                <w:sz w:val="24"/>
                <w:szCs w:val="24"/>
              </w:rPr>
            </w:pPr>
            <w:r w:rsidRPr="005254F2">
              <w:rPr>
                <w:sz w:val="24"/>
                <w:szCs w:val="24"/>
              </w:rPr>
              <w:t xml:space="preserve">5.Реконструкция (частичная замена) внутриквартальных тепловых сетей, в том числе с учетом планируемого обеспечения населения тепловой энергией для ГВС (в </w:t>
            </w:r>
            <w:proofErr w:type="spellStart"/>
            <w:r w:rsidRPr="005254F2">
              <w:rPr>
                <w:sz w:val="24"/>
                <w:szCs w:val="24"/>
              </w:rPr>
              <w:t>т.ч</w:t>
            </w:r>
            <w:proofErr w:type="spellEnd"/>
            <w:r w:rsidRPr="005254F2">
              <w:rPr>
                <w:sz w:val="24"/>
                <w:szCs w:val="24"/>
              </w:rPr>
              <w:t>. в летний период)</w:t>
            </w:r>
          </w:p>
          <w:p w:rsidR="005254F2" w:rsidRPr="005254F2" w:rsidRDefault="005254F2" w:rsidP="005254F2">
            <w:pPr>
              <w:jc w:val="both"/>
              <w:rPr>
                <w:sz w:val="24"/>
                <w:szCs w:val="24"/>
              </w:rPr>
            </w:pPr>
            <w:r w:rsidRPr="005254F2">
              <w:rPr>
                <w:sz w:val="24"/>
                <w:szCs w:val="24"/>
              </w:rPr>
              <w:t xml:space="preserve">6.Разработка программы перевода на централизованное </w:t>
            </w:r>
            <w:proofErr w:type="gramStart"/>
            <w:r w:rsidRPr="005254F2">
              <w:rPr>
                <w:sz w:val="24"/>
                <w:szCs w:val="24"/>
              </w:rPr>
              <w:t>обеспечение  ГВС</w:t>
            </w:r>
            <w:proofErr w:type="gramEnd"/>
            <w:r w:rsidRPr="005254F2">
              <w:rPr>
                <w:sz w:val="24"/>
                <w:szCs w:val="24"/>
              </w:rPr>
              <w:t>, определение типа схемы – открытая /закрытая</w:t>
            </w:r>
          </w:p>
        </w:tc>
        <w:tc>
          <w:tcPr>
            <w:tcW w:w="3697" w:type="dxa"/>
          </w:tcPr>
          <w:p w:rsidR="005254F2" w:rsidRPr="005254F2" w:rsidRDefault="005254F2" w:rsidP="005254F2">
            <w:pPr>
              <w:jc w:val="both"/>
              <w:rPr>
                <w:sz w:val="24"/>
                <w:szCs w:val="24"/>
              </w:rPr>
            </w:pPr>
          </w:p>
          <w:p w:rsidR="005254F2" w:rsidRPr="005254F2" w:rsidRDefault="005254F2" w:rsidP="005254F2">
            <w:pPr>
              <w:jc w:val="both"/>
              <w:rPr>
                <w:sz w:val="24"/>
                <w:szCs w:val="24"/>
              </w:rPr>
            </w:pPr>
          </w:p>
          <w:p w:rsidR="005254F2" w:rsidRPr="005254F2" w:rsidRDefault="005254F2" w:rsidP="005254F2">
            <w:pPr>
              <w:jc w:val="both"/>
              <w:rPr>
                <w:sz w:val="24"/>
                <w:szCs w:val="24"/>
              </w:rPr>
            </w:pPr>
          </w:p>
          <w:p w:rsidR="005254F2" w:rsidRPr="005254F2" w:rsidRDefault="005254F2" w:rsidP="005254F2">
            <w:pPr>
              <w:jc w:val="both"/>
              <w:rPr>
                <w:sz w:val="24"/>
                <w:szCs w:val="24"/>
              </w:rPr>
            </w:pPr>
          </w:p>
          <w:p w:rsidR="005254F2" w:rsidRPr="005254F2" w:rsidRDefault="005254F2" w:rsidP="005254F2">
            <w:pPr>
              <w:jc w:val="both"/>
              <w:rPr>
                <w:sz w:val="24"/>
                <w:szCs w:val="24"/>
              </w:rPr>
            </w:pPr>
          </w:p>
          <w:p w:rsidR="005254F2" w:rsidRPr="005254F2" w:rsidRDefault="005254F2" w:rsidP="005254F2">
            <w:pPr>
              <w:jc w:val="both"/>
              <w:rPr>
                <w:sz w:val="24"/>
                <w:szCs w:val="24"/>
              </w:rPr>
            </w:pPr>
          </w:p>
          <w:p w:rsidR="005254F2" w:rsidRPr="005254F2" w:rsidRDefault="005254F2" w:rsidP="005254F2">
            <w:pPr>
              <w:jc w:val="both"/>
              <w:rPr>
                <w:sz w:val="24"/>
                <w:szCs w:val="24"/>
              </w:rPr>
            </w:pPr>
          </w:p>
          <w:p w:rsidR="005254F2" w:rsidRPr="005254F2" w:rsidRDefault="005254F2" w:rsidP="005254F2">
            <w:pPr>
              <w:jc w:val="both"/>
              <w:rPr>
                <w:sz w:val="24"/>
                <w:szCs w:val="24"/>
              </w:rPr>
            </w:pPr>
          </w:p>
          <w:p w:rsidR="005254F2" w:rsidRPr="005254F2" w:rsidRDefault="005254F2" w:rsidP="005254F2">
            <w:pPr>
              <w:jc w:val="both"/>
              <w:rPr>
                <w:sz w:val="24"/>
                <w:szCs w:val="24"/>
              </w:rPr>
            </w:pPr>
          </w:p>
          <w:p w:rsidR="005254F2" w:rsidRPr="005254F2" w:rsidRDefault="005254F2" w:rsidP="005254F2">
            <w:pPr>
              <w:jc w:val="both"/>
              <w:rPr>
                <w:sz w:val="24"/>
                <w:szCs w:val="24"/>
              </w:rPr>
            </w:pPr>
          </w:p>
          <w:p w:rsidR="005254F2" w:rsidRPr="005254F2" w:rsidRDefault="005254F2" w:rsidP="005254F2">
            <w:pPr>
              <w:jc w:val="both"/>
              <w:rPr>
                <w:sz w:val="24"/>
                <w:szCs w:val="24"/>
              </w:rPr>
            </w:pPr>
          </w:p>
          <w:p w:rsidR="005254F2" w:rsidRPr="005254F2" w:rsidRDefault="005254F2" w:rsidP="005254F2">
            <w:pPr>
              <w:jc w:val="both"/>
              <w:rPr>
                <w:sz w:val="24"/>
                <w:szCs w:val="24"/>
              </w:rPr>
            </w:pPr>
          </w:p>
          <w:p w:rsidR="005254F2" w:rsidRPr="005254F2" w:rsidRDefault="005254F2" w:rsidP="005254F2">
            <w:pPr>
              <w:jc w:val="both"/>
              <w:rPr>
                <w:sz w:val="24"/>
                <w:szCs w:val="24"/>
              </w:rPr>
            </w:pPr>
          </w:p>
          <w:p w:rsidR="005254F2" w:rsidRPr="005254F2" w:rsidRDefault="005254F2" w:rsidP="005254F2">
            <w:pPr>
              <w:jc w:val="both"/>
              <w:rPr>
                <w:sz w:val="24"/>
                <w:szCs w:val="24"/>
              </w:rPr>
            </w:pPr>
            <w:r w:rsidRPr="005254F2">
              <w:rPr>
                <w:sz w:val="24"/>
                <w:szCs w:val="24"/>
              </w:rPr>
              <w:t>2014 –2018</w:t>
            </w:r>
          </w:p>
          <w:p w:rsidR="005254F2" w:rsidRPr="005254F2" w:rsidRDefault="005254F2" w:rsidP="005254F2">
            <w:pPr>
              <w:jc w:val="both"/>
              <w:rPr>
                <w:sz w:val="24"/>
                <w:szCs w:val="24"/>
              </w:rPr>
            </w:pPr>
          </w:p>
        </w:tc>
      </w:tr>
    </w:tbl>
    <w:p w:rsidR="000A1931" w:rsidRPr="005254F2" w:rsidRDefault="000A1931" w:rsidP="005254F2">
      <w:pPr>
        <w:jc w:val="both"/>
        <w:rPr>
          <w:sz w:val="24"/>
          <w:szCs w:val="24"/>
        </w:rPr>
      </w:pPr>
    </w:p>
    <w:p w:rsidR="003C5B78" w:rsidRDefault="008F2071" w:rsidP="00CC58EA">
      <w:pPr>
        <w:jc w:val="both"/>
        <w:rPr>
          <w:sz w:val="26"/>
          <w:szCs w:val="26"/>
        </w:rPr>
      </w:pPr>
      <w:hyperlink r:id="rId10" w:history="1">
        <w:proofErr w:type="gramStart"/>
        <w:r w:rsidR="003C5B78" w:rsidRPr="003C5B78">
          <w:rPr>
            <w:rStyle w:val="ad"/>
            <w:color w:val="auto"/>
            <w:sz w:val="26"/>
            <w:szCs w:val="26"/>
            <w:u w:val="none"/>
          </w:rPr>
          <w:t>приложение</w:t>
        </w:r>
        <w:proofErr w:type="gramEnd"/>
        <w:r w:rsidR="003C5B78" w:rsidRPr="003C5B78">
          <w:rPr>
            <w:rStyle w:val="ad"/>
            <w:color w:val="auto"/>
            <w:sz w:val="26"/>
            <w:szCs w:val="26"/>
            <w:u w:val="none"/>
          </w:rPr>
          <w:t xml:space="preserve"> </w:t>
        </w:r>
      </w:hyperlink>
      <w:r w:rsidR="003C5B78">
        <w:rPr>
          <w:sz w:val="26"/>
          <w:szCs w:val="26"/>
        </w:rPr>
        <w:t>3</w:t>
      </w:r>
      <w:r w:rsidR="003C5B78" w:rsidRPr="003C5B78">
        <w:rPr>
          <w:sz w:val="26"/>
          <w:szCs w:val="26"/>
        </w:rPr>
        <w:t xml:space="preserve"> дополнить таблицей следующего содержания:</w:t>
      </w:r>
    </w:p>
    <w:p w:rsidR="00CC58EA" w:rsidRDefault="00CC58EA" w:rsidP="003C5B78">
      <w:pPr>
        <w:ind w:firstLine="708"/>
        <w:jc w:val="both"/>
        <w:rPr>
          <w:sz w:val="26"/>
          <w:szCs w:val="26"/>
        </w:rPr>
      </w:pPr>
    </w:p>
    <w:p w:rsidR="00CC58EA" w:rsidRDefault="003C5B78" w:rsidP="00CC58EA">
      <w:pPr>
        <w:ind w:firstLine="708"/>
        <w:jc w:val="center"/>
        <w:rPr>
          <w:sz w:val="26"/>
          <w:szCs w:val="26"/>
        </w:rPr>
      </w:pPr>
      <w:r>
        <w:rPr>
          <w:sz w:val="26"/>
          <w:szCs w:val="26"/>
        </w:rPr>
        <w:t>«</w:t>
      </w:r>
      <w:r w:rsidR="00CC58EA" w:rsidRPr="00CC58EA">
        <w:rPr>
          <w:sz w:val="26"/>
          <w:szCs w:val="26"/>
        </w:rPr>
        <w:t>Перечень технических мероприятий по модернизации об</w:t>
      </w:r>
      <w:r w:rsidR="00CC58EA">
        <w:rPr>
          <w:sz w:val="26"/>
          <w:szCs w:val="26"/>
        </w:rPr>
        <w:t>ъ</w:t>
      </w:r>
      <w:r w:rsidR="00CC58EA" w:rsidRPr="00CC58EA">
        <w:rPr>
          <w:sz w:val="26"/>
          <w:szCs w:val="26"/>
        </w:rPr>
        <w:t xml:space="preserve">ектов водохозяйственной инфраструктуры Находкинского городского </w:t>
      </w:r>
      <w:proofErr w:type="gramStart"/>
      <w:r w:rsidR="00CC58EA" w:rsidRPr="00CC58EA">
        <w:rPr>
          <w:sz w:val="26"/>
          <w:szCs w:val="26"/>
        </w:rPr>
        <w:t>округа  в</w:t>
      </w:r>
      <w:proofErr w:type="gramEnd"/>
      <w:r w:rsidR="00CC58EA" w:rsidRPr="00CC58EA">
        <w:rPr>
          <w:sz w:val="26"/>
          <w:szCs w:val="26"/>
        </w:rPr>
        <w:t xml:space="preserve"> рамках реализации проекта ВНХК-30</w:t>
      </w:r>
    </w:p>
    <w:p w:rsidR="00CC58EA" w:rsidRPr="00CC58EA" w:rsidRDefault="00CC58EA" w:rsidP="00CC58EA">
      <w:pPr>
        <w:ind w:firstLine="708"/>
        <w:jc w:val="center"/>
        <w:rPr>
          <w:sz w:val="26"/>
          <w:szCs w:val="26"/>
        </w:rPr>
      </w:pPr>
    </w:p>
    <w:tbl>
      <w:tblPr>
        <w:tblStyle w:val="a7"/>
        <w:tblW w:w="0" w:type="auto"/>
        <w:tblLook w:val="04A0" w:firstRow="1" w:lastRow="0" w:firstColumn="1" w:lastColumn="0" w:noHBand="0" w:noVBand="1"/>
      </w:tblPr>
      <w:tblGrid>
        <w:gridCol w:w="2356"/>
        <w:gridCol w:w="2356"/>
        <w:gridCol w:w="2510"/>
        <w:gridCol w:w="2122"/>
      </w:tblGrid>
      <w:tr w:rsidR="00CC58EA" w:rsidRPr="00CC58EA" w:rsidTr="00CC58EA">
        <w:tc>
          <w:tcPr>
            <w:tcW w:w="3696" w:type="dxa"/>
          </w:tcPr>
          <w:p w:rsidR="00CC58EA" w:rsidRPr="00CC58EA" w:rsidRDefault="00CC58EA" w:rsidP="00CC58EA">
            <w:pPr>
              <w:ind w:hanging="142"/>
              <w:jc w:val="center"/>
              <w:rPr>
                <w:sz w:val="24"/>
                <w:szCs w:val="24"/>
              </w:rPr>
            </w:pPr>
            <w:r w:rsidRPr="00CC58EA">
              <w:rPr>
                <w:sz w:val="24"/>
                <w:szCs w:val="24"/>
              </w:rPr>
              <w:t>Характеристика п</w:t>
            </w:r>
            <w:r>
              <w:rPr>
                <w:sz w:val="24"/>
                <w:szCs w:val="24"/>
              </w:rPr>
              <w:t>р</w:t>
            </w:r>
            <w:r w:rsidRPr="00CC58EA">
              <w:rPr>
                <w:sz w:val="24"/>
                <w:szCs w:val="24"/>
              </w:rPr>
              <w:t>облемы</w:t>
            </w:r>
          </w:p>
        </w:tc>
        <w:tc>
          <w:tcPr>
            <w:tcW w:w="3696" w:type="dxa"/>
          </w:tcPr>
          <w:p w:rsidR="00CC58EA" w:rsidRPr="00CC58EA" w:rsidRDefault="00CC58EA" w:rsidP="00CC58EA">
            <w:pPr>
              <w:jc w:val="center"/>
              <w:rPr>
                <w:sz w:val="24"/>
                <w:szCs w:val="24"/>
              </w:rPr>
            </w:pPr>
            <w:r w:rsidRPr="00CC58EA">
              <w:rPr>
                <w:sz w:val="24"/>
                <w:szCs w:val="24"/>
              </w:rPr>
              <w:t>Предлагаемое решение</w:t>
            </w:r>
          </w:p>
        </w:tc>
        <w:tc>
          <w:tcPr>
            <w:tcW w:w="3697" w:type="dxa"/>
          </w:tcPr>
          <w:p w:rsidR="00CC58EA" w:rsidRPr="00CC58EA" w:rsidRDefault="00CC58EA" w:rsidP="00CC58EA">
            <w:pPr>
              <w:ind w:hanging="142"/>
              <w:jc w:val="center"/>
              <w:rPr>
                <w:sz w:val="24"/>
                <w:szCs w:val="24"/>
              </w:rPr>
            </w:pPr>
            <w:r w:rsidRPr="00CC58EA">
              <w:rPr>
                <w:sz w:val="24"/>
                <w:szCs w:val="24"/>
              </w:rPr>
              <w:t>Необходимые мероприятия</w:t>
            </w:r>
          </w:p>
        </w:tc>
        <w:tc>
          <w:tcPr>
            <w:tcW w:w="3697" w:type="dxa"/>
          </w:tcPr>
          <w:p w:rsidR="00CC58EA" w:rsidRPr="00CC58EA" w:rsidRDefault="00CC58EA" w:rsidP="00CC58EA">
            <w:pPr>
              <w:ind w:hanging="142"/>
              <w:jc w:val="center"/>
              <w:rPr>
                <w:sz w:val="24"/>
                <w:szCs w:val="24"/>
              </w:rPr>
            </w:pPr>
            <w:r w:rsidRPr="00CC58EA">
              <w:rPr>
                <w:sz w:val="24"/>
                <w:szCs w:val="24"/>
              </w:rPr>
              <w:t>Срок выполнения</w:t>
            </w:r>
          </w:p>
        </w:tc>
      </w:tr>
      <w:tr w:rsidR="00CC58EA" w:rsidRPr="00CC58EA" w:rsidTr="00CC58EA">
        <w:tc>
          <w:tcPr>
            <w:tcW w:w="3696" w:type="dxa"/>
          </w:tcPr>
          <w:p w:rsidR="00CC58EA" w:rsidRPr="00CC58EA" w:rsidRDefault="00CC58EA" w:rsidP="00CC58EA">
            <w:pPr>
              <w:rPr>
                <w:sz w:val="24"/>
                <w:szCs w:val="24"/>
              </w:rPr>
            </w:pPr>
            <w:r w:rsidRPr="00CC58EA">
              <w:rPr>
                <w:sz w:val="24"/>
                <w:szCs w:val="24"/>
              </w:rPr>
              <w:t xml:space="preserve">Обеспечение надежности снабжения потребителей Находкинского городского округа водой </w:t>
            </w:r>
          </w:p>
        </w:tc>
        <w:tc>
          <w:tcPr>
            <w:tcW w:w="3696" w:type="dxa"/>
          </w:tcPr>
          <w:p w:rsidR="00CC58EA" w:rsidRPr="00CC58EA" w:rsidRDefault="00CC58EA" w:rsidP="00CC58EA">
            <w:pPr>
              <w:rPr>
                <w:sz w:val="24"/>
                <w:szCs w:val="24"/>
              </w:rPr>
            </w:pPr>
            <w:r w:rsidRPr="00CC58EA">
              <w:rPr>
                <w:sz w:val="24"/>
                <w:szCs w:val="24"/>
              </w:rPr>
              <w:t xml:space="preserve">Реконструкция Находкинского водозабора подземных вод в районе с. Екатериновка, реконструкция водопроводной сети и сооружений </w:t>
            </w:r>
          </w:p>
        </w:tc>
        <w:tc>
          <w:tcPr>
            <w:tcW w:w="3697" w:type="dxa"/>
          </w:tcPr>
          <w:p w:rsidR="00CC58EA" w:rsidRPr="00CC58EA" w:rsidRDefault="00CC58EA" w:rsidP="00CC58EA">
            <w:pPr>
              <w:ind w:firstLine="48"/>
              <w:rPr>
                <w:sz w:val="24"/>
                <w:szCs w:val="24"/>
              </w:rPr>
            </w:pPr>
            <w:r w:rsidRPr="00CC58EA">
              <w:rPr>
                <w:sz w:val="24"/>
                <w:szCs w:val="24"/>
              </w:rPr>
              <w:t xml:space="preserve">Реконструкция 10-ти скважин, строительство резервуара 5 000 </w:t>
            </w:r>
            <w:proofErr w:type="spellStart"/>
            <w:r w:rsidRPr="00CC58EA">
              <w:rPr>
                <w:sz w:val="24"/>
                <w:szCs w:val="24"/>
              </w:rPr>
              <w:t>куб.м</w:t>
            </w:r>
            <w:proofErr w:type="spellEnd"/>
            <w:r w:rsidRPr="00CC58EA">
              <w:rPr>
                <w:sz w:val="24"/>
                <w:szCs w:val="24"/>
              </w:rPr>
              <w:t xml:space="preserve">, реконструкция насосной станции 2-го подъема, строительство магистральных водоводов, 2-х резервуаров по 2 500 </w:t>
            </w:r>
            <w:proofErr w:type="spellStart"/>
            <w:r w:rsidRPr="00CC58EA">
              <w:rPr>
                <w:sz w:val="24"/>
                <w:szCs w:val="24"/>
              </w:rPr>
              <w:t>куб.м</w:t>
            </w:r>
            <w:proofErr w:type="spellEnd"/>
            <w:r w:rsidRPr="00CC58EA">
              <w:rPr>
                <w:sz w:val="24"/>
                <w:szCs w:val="24"/>
              </w:rPr>
              <w:t>, вспомогательных объектов – автодорог, линий электропередач, связи.</w:t>
            </w:r>
          </w:p>
        </w:tc>
        <w:tc>
          <w:tcPr>
            <w:tcW w:w="3697" w:type="dxa"/>
          </w:tcPr>
          <w:p w:rsidR="00CC58EA" w:rsidRPr="00CC58EA" w:rsidRDefault="00CC58EA" w:rsidP="00CC58EA">
            <w:pPr>
              <w:ind w:hanging="142"/>
              <w:rPr>
                <w:sz w:val="24"/>
                <w:szCs w:val="24"/>
              </w:rPr>
            </w:pPr>
          </w:p>
          <w:p w:rsidR="00CC58EA" w:rsidRPr="00CC58EA" w:rsidRDefault="00CC58EA" w:rsidP="00CC58EA">
            <w:pPr>
              <w:ind w:hanging="142"/>
              <w:rPr>
                <w:sz w:val="24"/>
                <w:szCs w:val="24"/>
              </w:rPr>
            </w:pPr>
          </w:p>
          <w:p w:rsidR="00CC58EA" w:rsidRPr="00CC58EA" w:rsidRDefault="00CC58EA" w:rsidP="00CC58EA">
            <w:pPr>
              <w:rPr>
                <w:sz w:val="24"/>
                <w:szCs w:val="24"/>
              </w:rPr>
            </w:pPr>
            <w:r>
              <w:rPr>
                <w:sz w:val="24"/>
                <w:szCs w:val="24"/>
              </w:rPr>
              <w:t xml:space="preserve">     </w:t>
            </w:r>
            <w:r w:rsidRPr="00CC58EA">
              <w:rPr>
                <w:sz w:val="24"/>
                <w:szCs w:val="24"/>
              </w:rPr>
              <w:t>2014 –2018</w:t>
            </w:r>
          </w:p>
          <w:p w:rsidR="00CC58EA" w:rsidRPr="00CC58EA" w:rsidRDefault="00CC58EA" w:rsidP="00CC58EA">
            <w:pPr>
              <w:ind w:hanging="142"/>
              <w:rPr>
                <w:sz w:val="24"/>
                <w:szCs w:val="24"/>
              </w:rPr>
            </w:pPr>
          </w:p>
        </w:tc>
      </w:tr>
    </w:tbl>
    <w:p w:rsidR="000A1931" w:rsidRPr="003C5B78" w:rsidRDefault="000A1931" w:rsidP="00CC58EA">
      <w:pPr>
        <w:ind w:firstLine="708"/>
        <w:jc w:val="center"/>
        <w:rPr>
          <w:sz w:val="24"/>
          <w:szCs w:val="24"/>
        </w:rPr>
      </w:pPr>
    </w:p>
    <w:p w:rsidR="000A1931" w:rsidRDefault="009060BF" w:rsidP="00E61DF0">
      <w:pPr>
        <w:ind w:firstLine="709"/>
        <w:jc w:val="both"/>
        <w:rPr>
          <w:sz w:val="26"/>
          <w:szCs w:val="26"/>
        </w:rPr>
      </w:pPr>
      <w:proofErr w:type="gramStart"/>
      <w:r w:rsidRPr="009060BF">
        <w:rPr>
          <w:sz w:val="26"/>
          <w:szCs w:val="26"/>
        </w:rPr>
        <w:t>д</w:t>
      </w:r>
      <w:proofErr w:type="gramEnd"/>
      <w:r w:rsidRPr="009060BF">
        <w:rPr>
          <w:sz w:val="26"/>
          <w:szCs w:val="26"/>
        </w:rPr>
        <w:t>) раздел 6 «Финансовые потребности для реализации программы» изложить в следующей редакции</w:t>
      </w:r>
      <w:r>
        <w:rPr>
          <w:sz w:val="26"/>
          <w:szCs w:val="26"/>
        </w:rPr>
        <w:t>:</w:t>
      </w:r>
    </w:p>
    <w:p w:rsidR="009060BF" w:rsidRPr="009060BF" w:rsidRDefault="009060BF" w:rsidP="003C5B78">
      <w:pPr>
        <w:jc w:val="both"/>
        <w:rPr>
          <w:sz w:val="26"/>
          <w:szCs w:val="26"/>
        </w:rPr>
      </w:pPr>
    </w:p>
    <w:p w:rsidR="009060BF" w:rsidRPr="009060BF" w:rsidRDefault="009060BF" w:rsidP="009060BF">
      <w:pPr>
        <w:tabs>
          <w:tab w:val="left" w:pos="1134"/>
        </w:tabs>
        <w:ind w:firstLine="708"/>
        <w:jc w:val="both"/>
        <w:rPr>
          <w:b/>
          <w:sz w:val="26"/>
          <w:szCs w:val="26"/>
        </w:rPr>
      </w:pPr>
      <w:r>
        <w:rPr>
          <w:b/>
          <w:sz w:val="26"/>
          <w:szCs w:val="26"/>
        </w:rPr>
        <w:t>«</w:t>
      </w:r>
      <w:r w:rsidRPr="009060BF">
        <w:rPr>
          <w:b/>
          <w:sz w:val="26"/>
          <w:szCs w:val="26"/>
        </w:rPr>
        <w:t>6.</w:t>
      </w:r>
      <w:r w:rsidRPr="009060BF">
        <w:rPr>
          <w:b/>
          <w:sz w:val="26"/>
          <w:szCs w:val="26"/>
        </w:rPr>
        <w:tab/>
        <w:t>Финансовые потребности для реализации программы</w:t>
      </w:r>
    </w:p>
    <w:p w:rsidR="009060BF" w:rsidRPr="009060BF" w:rsidRDefault="009060BF" w:rsidP="009060BF">
      <w:pPr>
        <w:ind w:firstLine="708"/>
        <w:jc w:val="both"/>
        <w:rPr>
          <w:sz w:val="26"/>
          <w:szCs w:val="26"/>
        </w:rPr>
      </w:pPr>
    </w:p>
    <w:p w:rsidR="00CC58EA" w:rsidRPr="00CC58EA" w:rsidRDefault="00CC58EA" w:rsidP="00CC58EA">
      <w:pPr>
        <w:ind w:firstLine="708"/>
        <w:jc w:val="both"/>
        <w:rPr>
          <w:iCs/>
          <w:sz w:val="26"/>
          <w:szCs w:val="26"/>
        </w:rPr>
      </w:pPr>
      <w:r w:rsidRPr="00CC58EA">
        <w:rPr>
          <w:iCs/>
          <w:sz w:val="26"/>
          <w:szCs w:val="26"/>
        </w:rPr>
        <w:t xml:space="preserve">Программа определяет общую стоимость мероприятий по развитию систем коммунальной инфраструктуры Находкинского городского округа. </w:t>
      </w:r>
      <w:r w:rsidRPr="00CC58EA">
        <w:rPr>
          <w:sz w:val="26"/>
          <w:szCs w:val="26"/>
        </w:rPr>
        <w:t>Финансовые потребности, необходимые для реализации Программы, составят за период реализации (</w:t>
      </w:r>
      <w:r w:rsidRPr="00CC58EA">
        <w:rPr>
          <w:iCs/>
          <w:sz w:val="26"/>
          <w:szCs w:val="26"/>
        </w:rPr>
        <w:t xml:space="preserve">см. таблица в разделе «Обосновывающие материалы») </w:t>
      </w:r>
      <w:r w:rsidRPr="00CC58EA">
        <w:rPr>
          <w:b/>
          <w:iCs/>
          <w:sz w:val="26"/>
          <w:szCs w:val="26"/>
        </w:rPr>
        <w:t>99</w:t>
      </w:r>
      <w:r w:rsidRPr="00CC58EA">
        <w:rPr>
          <w:b/>
          <w:iCs/>
          <w:sz w:val="26"/>
          <w:szCs w:val="26"/>
          <w:lang w:val="en-US"/>
        </w:rPr>
        <w:t> </w:t>
      </w:r>
      <w:r w:rsidRPr="00CC58EA">
        <w:rPr>
          <w:b/>
          <w:iCs/>
          <w:sz w:val="26"/>
          <w:szCs w:val="26"/>
        </w:rPr>
        <w:t>835.9</w:t>
      </w:r>
      <w:r w:rsidRPr="00CC58EA">
        <w:rPr>
          <w:iCs/>
          <w:sz w:val="26"/>
          <w:szCs w:val="26"/>
        </w:rPr>
        <w:t xml:space="preserve"> </w:t>
      </w:r>
      <w:r w:rsidRPr="00CC58EA">
        <w:rPr>
          <w:b/>
          <w:sz w:val="26"/>
          <w:szCs w:val="26"/>
        </w:rPr>
        <w:t>млн. руб.</w:t>
      </w:r>
      <w:r w:rsidRPr="00CC58EA">
        <w:rPr>
          <w:sz w:val="26"/>
          <w:szCs w:val="26"/>
        </w:rPr>
        <w:t xml:space="preserve">, в </w:t>
      </w:r>
      <w:proofErr w:type="spellStart"/>
      <w:r w:rsidRPr="00CC58EA">
        <w:rPr>
          <w:sz w:val="26"/>
          <w:szCs w:val="26"/>
        </w:rPr>
        <w:t>т.ч</w:t>
      </w:r>
      <w:proofErr w:type="spellEnd"/>
      <w:r w:rsidRPr="00CC58EA">
        <w:rPr>
          <w:sz w:val="26"/>
          <w:szCs w:val="26"/>
        </w:rPr>
        <w:t>.:</w:t>
      </w:r>
    </w:p>
    <w:p w:rsidR="00CC58EA" w:rsidRPr="00CC58EA" w:rsidRDefault="00CC58EA" w:rsidP="00CC58EA">
      <w:pPr>
        <w:ind w:firstLine="708"/>
        <w:jc w:val="both"/>
        <w:rPr>
          <w:b/>
          <w:sz w:val="26"/>
          <w:szCs w:val="26"/>
        </w:rPr>
      </w:pPr>
      <w:r w:rsidRPr="00CC58EA">
        <w:rPr>
          <w:b/>
          <w:sz w:val="26"/>
          <w:szCs w:val="26"/>
        </w:rPr>
        <w:t xml:space="preserve"> - I этап - 2013 - 2018 г.</w:t>
      </w:r>
      <w:proofErr w:type="gramStart"/>
      <w:r w:rsidRPr="00CC58EA">
        <w:rPr>
          <w:b/>
          <w:sz w:val="26"/>
          <w:szCs w:val="26"/>
        </w:rPr>
        <w:t>,  всего</w:t>
      </w:r>
      <w:proofErr w:type="gramEnd"/>
      <w:r w:rsidRPr="00CC58EA">
        <w:rPr>
          <w:b/>
          <w:sz w:val="26"/>
          <w:szCs w:val="26"/>
        </w:rPr>
        <w:t xml:space="preserve">   98409,4 млн. руб.</w:t>
      </w:r>
    </w:p>
    <w:p w:rsidR="00CC58EA" w:rsidRPr="00CC58EA" w:rsidRDefault="00CC58EA" w:rsidP="00CC58EA">
      <w:pPr>
        <w:numPr>
          <w:ilvl w:val="0"/>
          <w:numId w:val="2"/>
        </w:numPr>
        <w:jc w:val="both"/>
        <w:rPr>
          <w:sz w:val="26"/>
          <w:szCs w:val="26"/>
        </w:rPr>
      </w:pPr>
      <w:proofErr w:type="gramStart"/>
      <w:r w:rsidRPr="00CC58EA">
        <w:rPr>
          <w:sz w:val="26"/>
          <w:szCs w:val="26"/>
        </w:rPr>
        <w:t>мероприятия</w:t>
      </w:r>
      <w:proofErr w:type="gramEnd"/>
      <w:r w:rsidRPr="00CC58EA">
        <w:rPr>
          <w:sz w:val="26"/>
          <w:szCs w:val="26"/>
        </w:rPr>
        <w:t xml:space="preserve"> по реконструкции и модернизации объектов – 1299 млн. руб.;</w:t>
      </w:r>
    </w:p>
    <w:p w:rsidR="00CC58EA" w:rsidRPr="00CC58EA" w:rsidRDefault="00CC58EA" w:rsidP="00CC58EA">
      <w:pPr>
        <w:numPr>
          <w:ilvl w:val="0"/>
          <w:numId w:val="2"/>
        </w:numPr>
        <w:jc w:val="both"/>
        <w:rPr>
          <w:b/>
          <w:sz w:val="26"/>
          <w:szCs w:val="26"/>
        </w:rPr>
      </w:pPr>
      <w:proofErr w:type="gramStart"/>
      <w:r w:rsidRPr="00CC58EA">
        <w:rPr>
          <w:sz w:val="26"/>
          <w:szCs w:val="26"/>
        </w:rPr>
        <w:t>мероприятия</w:t>
      </w:r>
      <w:proofErr w:type="gramEnd"/>
      <w:r w:rsidRPr="00CC58EA">
        <w:rPr>
          <w:sz w:val="26"/>
          <w:szCs w:val="26"/>
        </w:rPr>
        <w:t xml:space="preserve"> по новому строительству объектов – 97110.4 млн. руб.;</w:t>
      </w:r>
    </w:p>
    <w:p w:rsidR="00CC58EA" w:rsidRPr="00CC58EA" w:rsidRDefault="00CC58EA" w:rsidP="00CC58EA">
      <w:pPr>
        <w:ind w:firstLine="708"/>
        <w:jc w:val="both"/>
        <w:rPr>
          <w:b/>
          <w:sz w:val="26"/>
          <w:szCs w:val="26"/>
        </w:rPr>
      </w:pPr>
      <w:r w:rsidRPr="00CC58EA">
        <w:rPr>
          <w:b/>
          <w:sz w:val="26"/>
          <w:szCs w:val="26"/>
        </w:rPr>
        <w:t xml:space="preserve"> - II этап - 2019 - 2025 г.</w:t>
      </w:r>
      <w:proofErr w:type="gramStart"/>
      <w:r w:rsidRPr="00CC58EA">
        <w:rPr>
          <w:b/>
          <w:sz w:val="26"/>
          <w:szCs w:val="26"/>
        </w:rPr>
        <w:t>,  всего</w:t>
      </w:r>
      <w:proofErr w:type="gramEnd"/>
      <w:r w:rsidRPr="00CC58EA">
        <w:rPr>
          <w:b/>
          <w:sz w:val="26"/>
          <w:szCs w:val="26"/>
        </w:rPr>
        <w:t xml:space="preserve">  1350,0 млн. руб.</w:t>
      </w:r>
      <w:r w:rsidRPr="00CC58EA">
        <w:rPr>
          <w:sz w:val="26"/>
          <w:szCs w:val="26"/>
        </w:rPr>
        <w:t>, в том числе:</w:t>
      </w:r>
    </w:p>
    <w:p w:rsidR="00CC58EA" w:rsidRPr="00CC58EA" w:rsidRDefault="00CC58EA" w:rsidP="00CC58EA">
      <w:pPr>
        <w:numPr>
          <w:ilvl w:val="0"/>
          <w:numId w:val="3"/>
        </w:numPr>
        <w:jc w:val="both"/>
        <w:rPr>
          <w:sz w:val="26"/>
          <w:szCs w:val="26"/>
        </w:rPr>
      </w:pPr>
      <w:proofErr w:type="gramStart"/>
      <w:r w:rsidRPr="00CC58EA">
        <w:rPr>
          <w:sz w:val="26"/>
          <w:szCs w:val="26"/>
        </w:rPr>
        <w:t>мероприятия</w:t>
      </w:r>
      <w:proofErr w:type="gramEnd"/>
      <w:r w:rsidRPr="00CC58EA">
        <w:rPr>
          <w:sz w:val="26"/>
          <w:szCs w:val="26"/>
        </w:rPr>
        <w:t xml:space="preserve"> по реконструкции и модернизации объектов – 50.5 млн. руб.;</w:t>
      </w:r>
    </w:p>
    <w:p w:rsidR="00CC58EA" w:rsidRPr="00CC58EA" w:rsidRDefault="00CC58EA" w:rsidP="00CC58EA">
      <w:pPr>
        <w:numPr>
          <w:ilvl w:val="0"/>
          <w:numId w:val="3"/>
        </w:numPr>
        <w:jc w:val="both"/>
        <w:rPr>
          <w:sz w:val="26"/>
          <w:szCs w:val="26"/>
        </w:rPr>
      </w:pPr>
      <w:proofErr w:type="gramStart"/>
      <w:r w:rsidRPr="00CC58EA">
        <w:rPr>
          <w:sz w:val="26"/>
          <w:szCs w:val="26"/>
        </w:rPr>
        <w:t>мероприятия</w:t>
      </w:r>
      <w:proofErr w:type="gramEnd"/>
      <w:r w:rsidRPr="00CC58EA">
        <w:rPr>
          <w:sz w:val="26"/>
          <w:szCs w:val="26"/>
        </w:rPr>
        <w:t xml:space="preserve"> по новому строительству объектов – 1299,5 млн. руб.</w:t>
      </w:r>
    </w:p>
    <w:p w:rsidR="00CC58EA" w:rsidRPr="00CC58EA" w:rsidRDefault="00CC58EA" w:rsidP="00CC58EA">
      <w:pPr>
        <w:ind w:firstLine="708"/>
        <w:jc w:val="both"/>
        <w:rPr>
          <w:iCs/>
          <w:sz w:val="26"/>
          <w:szCs w:val="26"/>
        </w:rPr>
      </w:pPr>
    </w:p>
    <w:p w:rsidR="006C1EFE" w:rsidRDefault="00CC58EA" w:rsidP="00CC58EA">
      <w:pPr>
        <w:tabs>
          <w:tab w:val="left" w:pos="3261"/>
        </w:tabs>
        <w:ind w:firstLine="708"/>
        <w:jc w:val="both"/>
        <w:rPr>
          <w:sz w:val="26"/>
          <w:szCs w:val="26"/>
        </w:rPr>
        <w:sectPr w:rsidR="006C1EFE" w:rsidSect="00E61DF0">
          <w:pgSz w:w="11906" w:h="16838" w:code="9"/>
          <w:pgMar w:top="851" w:right="851" w:bottom="1134" w:left="1701" w:header="709" w:footer="709" w:gutter="0"/>
          <w:cols w:space="708"/>
          <w:titlePg/>
          <w:docGrid w:linePitch="360"/>
        </w:sectPr>
      </w:pPr>
      <w:r w:rsidRPr="00CC58EA">
        <w:rPr>
          <w:iCs/>
          <w:sz w:val="26"/>
          <w:szCs w:val="26"/>
        </w:rPr>
        <w:t>Окончательные о</w:t>
      </w:r>
      <w:r w:rsidRPr="00CC58EA">
        <w:rPr>
          <w:sz w:val="26"/>
          <w:szCs w:val="26"/>
        </w:rPr>
        <w:t xml:space="preserve">бъемы и источники финансирования Программы будут определены </w:t>
      </w:r>
      <w:r w:rsidRPr="00CC58EA">
        <w:rPr>
          <w:iCs/>
          <w:sz w:val="26"/>
          <w:szCs w:val="26"/>
        </w:rPr>
        <w:t xml:space="preserve">при утверждении </w:t>
      </w:r>
      <w:r w:rsidRPr="00CC58EA">
        <w:rPr>
          <w:sz w:val="26"/>
          <w:szCs w:val="26"/>
        </w:rPr>
        <w:t xml:space="preserve">инвестиционных программ организаций коммунального комплекса по развитию системы коммунальной инфраструктуры в соответствии со </w:t>
      </w:r>
      <w:hyperlink r:id="rId11" w:history="1">
        <w:r w:rsidRPr="00CC58EA">
          <w:rPr>
            <w:rStyle w:val="ad"/>
            <w:color w:val="auto"/>
            <w:sz w:val="26"/>
            <w:szCs w:val="26"/>
            <w:u w:val="none"/>
          </w:rPr>
          <w:t>ст. 10</w:t>
        </w:r>
      </w:hyperlink>
      <w:r w:rsidRPr="00CC58EA">
        <w:rPr>
          <w:sz w:val="26"/>
          <w:szCs w:val="26"/>
        </w:rPr>
        <w:t xml:space="preserve"> Федерального закона от 30</w:t>
      </w:r>
      <w:r>
        <w:rPr>
          <w:sz w:val="26"/>
          <w:szCs w:val="26"/>
        </w:rPr>
        <w:t>.12.</w:t>
      </w:r>
      <w:r w:rsidRPr="00CC58EA">
        <w:rPr>
          <w:sz w:val="26"/>
          <w:szCs w:val="26"/>
        </w:rPr>
        <w:t xml:space="preserve">2004 </w:t>
      </w:r>
      <w:r>
        <w:rPr>
          <w:sz w:val="26"/>
          <w:szCs w:val="26"/>
        </w:rPr>
        <w:t>№</w:t>
      </w:r>
      <w:r w:rsidRPr="00CC58EA">
        <w:rPr>
          <w:sz w:val="26"/>
          <w:szCs w:val="26"/>
        </w:rPr>
        <w:t xml:space="preserve"> 210 «Об основах регулирования та</w:t>
      </w:r>
      <w:r>
        <w:rPr>
          <w:sz w:val="26"/>
          <w:szCs w:val="26"/>
        </w:rPr>
        <w:t xml:space="preserve">рифов организаций коммунального </w:t>
      </w:r>
      <w:r w:rsidRPr="00CC58EA">
        <w:rPr>
          <w:sz w:val="26"/>
          <w:szCs w:val="26"/>
        </w:rPr>
        <w:t>комплекса»</w:t>
      </w:r>
      <w:r w:rsidR="00E61DF0">
        <w:rPr>
          <w:sz w:val="26"/>
          <w:szCs w:val="26"/>
        </w:rPr>
        <w:t>;</w:t>
      </w:r>
    </w:p>
    <w:p w:rsidR="000A1931" w:rsidRPr="00CC58EA" w:rsidRDefault="000A1931" w:rsidP="00CC58EA">
      <w:pPr>
        <w:autoSpaceDE w:val="0"/>
        <w:autoSpaceDN w:val="0"/>
        <w:adjustRightInd w:val="0"/>
        <w:spacing w:line="360" w:lineRule="auto"/>
        <w:rPr>
          <w:sz w:val="26"/>
          <w:szCs w:val="26"/>
        </w:rPr>
      </w:pPr>
    </w:p>
    <w:p w:rsidR="000A1931" w:rsidRDefault="00CC58EA" w:rsidP="00E61DF0">
      <w:pPr>
        <w:spacing w:line="312" w:lineRule="auto"/>
        <w:ind w:firstLine="709"/>
        <w:jc w:val="both"/>
        <w:rPr>
          <w:sz w:val="26"/>
          <w:szCs w:val="26"/>
        </w:rPr>
      </w:pPr>
      <w:proofErr w:type="gramStart"/>
      <w:r>
        <w:rPr>
          <w:sz w:val="26"/>
          <w:szCs w:val="26"/>
        </w:rPr>
        <w:t>е</w:t>
      </w:r>
      <w:proofErr w:type="gramEnd"/>
      <w:r w:rsidR="000A1931">
        <w:rPr>
          <w:sz w:val="26"/>
          <w:szCs w:val="26"/>
        </w:rPr>
        <w:t>) таблицу № 114 раздела 6 «Финансовые потребности для реализации программы» изложить в следующей редакции:</w:t>
      </w:r>
    </w:p>
    <w:p w:rsidR="00D24354" w:rsidRDefault="00CC58EA" w:rsidP="00D24354">
      <w:pPr>
        <w:pStyle w:val="ac"/>
        <w:autoSpaceDE w:val="0"/>
        <w:autoSpaceDN w:val="0"/>
        <w:adjustRightInd w:val="0"/>
        <w:spacing w:line="360" w:lineRule="auto"/>
        <w:ind w:left="0" w:firstLine="360"/>
        <w:jc w:val="right"/>
        <w:rPr>
          <w:sz w:val="26"/>
          <w:szCs w:val="26"/>
        </w:rPr>
      </w:pPr>
      <w:r>
        <w:rPr>
          <w:sz w:val="26"/>
          <w:szCs w:val="26"/>
        </w:rPr>
        <w:t>«</w:t>
      </w:r>
      <w:r w:rsidR="009D4B9E" w:rsidRPr="007A3348">
        <w:rPr>
          <w:sz w:val="26"/>
          <w:szCs w:val="26"/>
        </w:rPr>
        <w:t xml:space="preserve">Таблица № </w:t>
      </w:r>
      <w:r w:rsidR="009D4B9E">
        <w:rPr>
          <w:sz w:val="26"/>
          <w:szCs w:val="26"/>
        </w:rPr>
        <w:t xml:space="preserve">114   </w:t>
      </w:r>
    </w:p>
    <w:p w:rsidR="009D4B9E" w:rsidRPr="009136DE" w:rsidRDefault="009D4B9E" w:rsidP="00D24354">
      <w:pPr>
        <w:pStyle w:val="ac"/>
        <w:autoSpaceDE w:val="0"/>
        <w:autoSpaceDN w:val="0"/>
        <w:adjustRightInd w:val="0"/>
        <w:spacing w:line="360" w:lineRule="auto"/>
        <w:ind w:left="0" w:right="-456" w:firstLine="360"/>
        <w:rPr>
          <w:color w:val="000000" w:themeColor="text1"/>
          <w:sz w:val="26"/>
          <w:szCs w:val="26"/>
        </w:rPr>
      </w:pPr>
      <w:r>
        <w:rPr>
          <w:sz w:val="26"/>
          <w:szCs w:val="26"/>
        </w:rPr>
        <w:t xml:space="preserve">                                                                                 </w:t>
      </w:r>
      <w:r w:rsidR="000A1931">
        <w:rPr>
          <w:sz w:val="26"/>
          <w:szCs w:val="26"/>
        </w:rPr>
        <w:t xml:space="preserve">                                                                                   </w:t>
      </w:r>
      <w:r>
        <w:rPr>
          <w:sz w:val="26"/>
          <w:szCs w:val="26"/>
        </w:rPr>
        <w:t xml:space="preserve"> </w:t>
      </w:r>
      <w:r w:rsidR="00D24354">
        <w:rPr>
          <w:sz w:val="26"/>
          <w:szCs w:val="26"/>
        </w:rPr>
        <w:t xml:space="preserve">                              </w:t>
      </w:r>
      <w:r>
        <w:rPr>
          <w:sz w:val="26"/>
          <w:szCs w:val="26"/>
        </w:rPr>
        <w:t xml:space="preserve">   </w:t>
      </w:r>
      <w:r w:rsidR="00CC58EA">
        <w:rPr>
          <w:sz w:val="26"/>
          <w:szCs w:val="26"/>
        </w:rPr>
        <w:t xml:space="preserve"> </w:t>
      </w:r>
      <w:proofErr w:type="spellStart"/>
      <w:r w:rsidR="000A1931">
        <w:rPr>
          <w:sz w:val="26"/>
          <w:szCs w:val="26"/>
        </w:rPr>
        <w:t>м</w:t>
      </w:r>
      <w:r w:rsidRPr="009136DE">
        <w:rPr>
          <w:color w:val="000000" w:themeColor="text1"/>
          <w:sz w:val="26"/>
          <w:szCs w:val="26"/>
        </w:rPr>
        <w:t>лн.руб</w:t>
      </w:r>
      <w:proofErr w:type="spellEnd"/>
      <w:r w:rsidRPr="009136DE">
        <w:rPr>
          <w:color w:val="000000" w:themeColor="text1"/>
          <w:sz w:val="26"/>
          <w:szCs w:val="26"/>
        </w:rPr>
        <w:t>.</w:t>
      </w:r>
    </w:p>
    <w:tbl>
      <w:tblPr>
        <w:tblW w:w="15069" w:type="dxa"/>
        <w:tblCellSpacing w:w="5" w:type="nil"/>
        <w:tblInd w:w="-209" w:type="dxa"/>
        <w:tblLayout w:type="fixed"/>
        <w:tblCellMar>
          <w:left w:w="75" w:type="dxa"/>
          <w:right w:w="75" w:type="dxa"/>
        </w:tblCellMar>
        <w:tblLook w:val="0000" w:firstRow="0" w:lastRow="0" w:firstColumn="0" w:lastColumn="0" w:noHBand="0" w:noVBand="0"/>
      </w:tblPr>
      <w:tblGrid>
        <w:gridCol w:w="1277"/>
        <w:gridCol w:w="850"/>
        <w:gridCol w:w="1063"/>
        <w:gridCol w:w="1205"/>
        <w:gridCol w:w="1205"/>
        <w:gridCol w:w="1205"/>
        <w:gridCol w:w="1134"/>
        <w:gridCol w:w="1134"/>
        <w:gridCol w:w="1134"/>
        <w:gridCol w:w="1134"/>
        <w:gridCol w:w="1109"/>
        <w:gridCol w:w="1110"/>
        <w:gridCol w:w="754"/>
        <w:gridCol w:w="755"/>
      </w:tblGrid>
      <w:tr w:rsidR="00CC58EA" w:rsidRPr="00CC58EA" w:rsidTr="00CC58EA">
        <w:trPr>
          <w:tblCellSpacing w:w="5" w:type="nil"/>
        </w:trPr>
        <w:tc>
          <w:tcPr>
            <w:tcW w:w="1277" w:type="dxa"/>
            <w:tcBorders>
              <w:top w:val="single" w:sz="4" w:space="0" w:color="auto"/>
              <w:left w:val="single" w:sz="4" w:space="0" w:color="auto"/>
              <w:bottom w:val="single" w:sz="4" w:space="0" w:color="auto"/>
              <w:right w:val="single" w:sz="4" w:space="0" w:color="auto"/>
            </w:tcBorders>
          </w:tcPr>
          <w:p w:rsidR="00CC58EA" w:rsidRPr="00CC58EA" w:rsidRDefault="00CC58EA" w:rsidP="00CC58EA">
            <w:pPr>
              <w:spacing w:line="312" w:lineRule="auto"/>
              <w:jc w:val="both"/>
              <w:rPr>
                <w:rFonts w:eastAsiaTheme="minorEastAsia"/>
              </w:rPr>
            </w:pPr>
          </w:p>
        </w:tc>
        <w:tc>
          <w:tcPr>
            <w:tcW w:w="850" w:type="dxa"/>
            <w:tcBorders>
              <w:top w:val="single" w:sz="4" w:space="0" w:color="auto"/>
              <w:left w:val="single" w:sz="4" w:space="0" w:color="auto"/>
              <w:bottom w:val="single" w:sz="4" w:space="0" w:color="auto"/>
              <w:right w:val="single" w:sz="4" w:space="0" w:color="auto"/>
            </w:tcBorders>
          </w:tcPr>
          <w:p w:rsidR="00CC58EA" w:rsidRPr="00CC58EA" w:rsidRDefault="00CC58EA" w:rsidP="00CC58EA">
            <w:pPr>
              <w:spacing w:line="312" w:lineRule="auto"/>
              <w:ind w:firstLine="708"/>
              <w:jc w:val="both"/>
              <w:rPr>
                <w:rFonts w:eastAsiaTheme="minorEastAsia"/>
              </w:rPr>
            </w:pPr>
            <w:r w:rsidRPr="00CC58EA">
              <w:rPr>
                <w:rFonts w:eastAsiaTheme="minorEastAsia"/>
              </w:rPr>
              <w:t xml:space="preserve"> Всего  </w:t>
            </w:r>
          </w:p>
        </w:tc>
        <w:tc>
          <w:tcPr>
            <w:tcW w:w="2268" w:type="dxa"/>
            <w:gridSpan w:val="2"/>
            <w:tcBorders>
              <w:top w:val="single" w:sz="4" w:space="0" w:color="auto"/>
              <w:left w:val="single" w:sz="4" w:space="0" w:color="auto"/>
              <w:bottom w:val="single" w:sz="4" w:space="0" w:color="auto"/>
              <w:right w:val="single" w:sz="4" w:space="0" w:color="auto"/>
            </w:tcBorders>
          </w:tcPr>
          <w:p w:rsidR="00CC58EA" w:rsidRPr="00CC58EA" w:rsidRDefault="00CC58EA" w:rsidP="00CC58EA">
            <w:pPr>
              <w:spacing w:line="312" w:lineRule="auto"/>
              <w:ind w:firstLine="708"/>
              <w:jc w:val="both"/>
              <w:rPr>
                <w:rFonts w:eastAsiaTheme="minorEastAsia"/>
              </w:rPr>
            </w:pPr>
            <w:r w:rsidRPr="00CC58EA">
              <w:rPr>
                <w:rFonts w:eastAsiaTheme="minorEastAsia"/>
              </w:rPr>
              <w:t xml:space="preserve">    Водоснабжение    </w:t>
            </w:r>
          </w:p>
        </w:tc>
        <w:tc>
          <w:tcPr>
            <w:tcW w:w="2410" w:type="dxa"/>
            <w:gridSpan w:val="2"/>
            <w:tcBorders>
              <w:top w:val="single" w:sz="4" w:space="0" w:color="auto"/>
              <w:left w:val="single" w:sz="4" w:space="0" w:color="auto"/>
              <w:bottom w:val="single" w:sz="4" w:space="0" w:color="auto"/>
              <w:right w:val="single" w:sz="4" w:space="0" w:color="auto"/>
            </w:tcBorders>
          </w:tcPr>
          <w:p w:rsidR="00CC58EA" w:rsidRPr="00CC58EA" w:rsidRDefault="00CC58EA" w:rsidP="00CC58EA">
            <w:pPr>
              <w:spacing w:line="312" w:lineRule="auto"/>
              <w:ind w:firstLine="708"/>
              <w:jc w:val="both"/>
              <w:rPr>
                <w:rFonts w:eastAsiaTheme="minorEastAsia"/>
              </w:rPr>
            </w:pPr>
            <w:r w:rsidRPr="00CC58EA">
              <w:rPr>
                <w:rFonts w:eastAsiaTheme="minorEastAsia"/>
              </w:rPr>
              <w:t xml:space="preserve">    Водоотведение    </w:t>
            </w:r>
          </w:p>
        </w:tc>
        <w:tc>
          <w:tcPr>
            <w:tcW w:w="2268" w:type="dxa"/>
            <w:gridSpan w:val="2"/>
            <w:tcBorders>
              <w:top w:val="single" w:sz="4" w:space="0" w:color="auto"/>
              <w:left w:val="single" w:sz="4" w:space="0" w:color="auto"/>
              <w:bottom w:val="single" w:sz="4" w:space="0" w:color="auto"/>
              <w:right w:val="single" w:sz="4" w:space="0" w:color="auto"/>
            </w:tcBorders>
          </w:tcPr>
          <w:p w:rsidR="00CC58EA" w:rsidRPr="00CC58EA" w:rsidRDefault="00CC58EA" w:rsidP="00CC58EA">
            <w:pPr>
              <w:spacing w:line="312" w:lineRule="auto"/>
              <w:ind w:firstLine="708"/>
              <w:jc w:val="both"/>
              <w:rPr>
                <w:rFonts w:eastAsiaTheme="minorEastAsia"/>
              </w:rPr>
            </w:pPr>
            <w:r w:rsidRPr="00CC58EA">
              <w:rPr>
                <w:rFonts w:eastAsiaTheme="minorEastAsia"/>
              </w:rPr>
              <w:t xml:space="preserve">   Теплоснабжение    </w:t>
            </w:r>
          </w:p>
        </w:tc>
        <w:tc>
          <w:tcPr>
            <w:tcW w:w="2268" w:type="dxa"/>
            <w:gridSpan w:val="2"/>
            <w:tcBorders>
              <w:top w:val="single" w:sz="4" w:space="0" w:color="auto"/>
              <w:left w:val="single" w:sz="4" w:space="0" w:color="auto"/>
              <w:bottom w:val="single" w:sz="4" w:space="0" w:color="auto"/>
              <w:right w:val="single" w:sz="4" w:space="0" w:color="auto"/>
            </w:tcBorders>
          </w:tcPr>
          <w:p w:rsidR="00CC58EA" w:rsidRPr="00CC58EA" w:rsidRDefault="00CC58EA" w:rsidP="00CC58EA">
            <w:pPr>
              <w:spacing w:line="312" w:lineRule="auto"/>
              <w:ind w:firstLine="708"/>
              <w:jc w:val="both"/>
              <w:rPr>
                <w:rFonts w:eastAsiaTheme="minorEastAsia"/>
              </w:rPr>
            </w:pPr>
            <w:r w:rsidRPr="00CC58EA">
              <w:rPr>
                <w:rFonts w:eastAsiaTheme="minorEastAsia"/>
              </w:rPr>
              <w:t xml:space="preserve">   Электроснабжение   </w:t>
            </w:r>
          </w:p>
        </w:tc>
        <w:tc>
          <w:tcPr>
            <w:tcW w:w="2219" w:type="dxa"/>
            <w:gridSpan w:val="2"/>
            <w:tcBorders>
              <w:top w:val="single" w:sz="4" w:space="0" w:color="auto"/>
              <w:left w:val="single" w:sz="4" w:space="0" w:color="auto"/>
              <w:bottom w:val="single" w:sz="4" w:space="0" w:color="auto"/>
              <w:right w:val="single" w:sz="4" w:space="0" w:color="auto"/>
            </w:tcBorders>
          </w:tcPr>
          <w:p w:rsidR="00CC58EA" w:rsidRPr="00CC58EA" w:rsidRDefault="00CC58EA" w:rsidP="00CC58EA">
            <w:pPr>
              <w:spacing w:line="312" w:lineRule="auto"/>
              <w:ind w:hanging="75"/>
              <w:jc w:val="both"/>
              <w:rPr>
                <w:rFonts w:eastAsiaTheme="minorEastAsia"/>
              </w:rPr>
            </w:pPr>
            <w:r w:rsidRPr="00CC58EA">
              <w:rPr>
                <w:rFonts w:eastAsiaTheme="minorEastAsia"/>
              </w:rPr>
              <w:t>Ливневая канализация</w:t>
            </w:r>
          </w:p>
        </w:tc>
        <w:tc>
          <w:tcPr>
            <w:tcW w:w="1509" w:type="dxa"/>
            <w:gridSpan w:val="2"/>
            <w:tcBorders>
              <w:top w:val="single" w:sz="4" w:space="0" w:color="auto"/>
              <w:left w:val="single" w:sz="4" w:space="0" w:color="auto"/>
              <w:bottom w:val="single" w:sz="4" w:space="0" w:color="auto"/>
              <w:right w:val="single" w:sz="4" w:space="0" w:color="auto"/>
            </w:tcBorders>
          </w:tcPr>
          <w:p w:rsidR="00CC58EA" w:rsidRPr="00CC58EA" w:rsidRDefault="00CC58EA" w:rsidP="00CC58EA">
            <w:pPr>
              <w:spacing w:line="312" w:lineRule="auto"/>
              <w:jc w:val="both"/>
              <w:rPr>
                <w:rFonts w:eastAsiaTheme="minorEastAsia"/>
              </w:rPr>
            </w:pPr>
            <w:r w:rsidRPr="00CC58EA">
              <w:rPr>
                <w:rFonts w:eastAsiaTheme="minorEastAsia"/>
              </w:rPr>
              <w:t>Утилизация ТБО</w:t>
            </w:r>
          </w:p>
        </w:tc>
      </w:tr>
      <w:tr w:rsidR="00CC58EA" w:rsidRPr="00CC58EA" w:rsidTr="00D24354">
        <w:trPr>
          <w:trHeight w:val="296"/>
          <w:tblCellSpacing w:w="5" w:type="nil"/>
        </w:trPr>
        <w:tc>
          <w:tcPr>
            <w:tcW w:w="1277"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 xml:space="preserve">   В </w:t>
            </w:r>
            <w:proofErr w:type="spellStart"/>
            <w:r w:rsidRPr="00CC58EA">
              <w:rPr>
                <w:rFonts w:eastAsiaTheme="minorEastAsia"/>
              </w:rPr>
              <w:t>т.ч</w:t>
            </w:r>
            <w:proofErr w:type="spellEnd"/>
            <w:r w:rsidRPr="00CC58EA">
              <w:rPr>
                <w:rFonts w:eastAsiaTheme="minorEastAsia"/>
              </w:rPr>
              <w:t xml:space="preserve">.    </w:t>
            </w:r>
            <w:r w:rsidRPr="00CC58EA">
              <w:rPr>
                <w:rFonts w:eastAsiaTheme="minorEastAsia"/>
              </w:rPr>
              <w:br/>
              <w:t xml:space="preserve">   </w:t>
            </w:r>
            <w:proofErr w:type="gramStart"/>
            <w:r w:rsidRPr="00CC58EA">
              <w:rPr>
                <w:rFonts w:eastAsiaTheme="minorEastAsia"/>
              </w:rPr>
              <w:t>периоды</w:t>
            </w:r>
            <w:proofErr w:type="gramEnd"/>
            <w:r w:rsidRPr="00CC58EA">
              <w:rPr>
                <w:rFonts w:eastAsiaTheme="minorEastAsia"/>
              </w:rPr>
              <w:t xml:space="preserve">   </w:t>
            </w:r>
          </w:p>
        </w:tc>
        <w:tc>
          <w:tcPr>
            <w:tcW w:w="850"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p>
        </w:tc>
        <w:tc>
          <w:tcPr>
            <w:tcW w:w="1063"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 xml:space="preserve"> 2013-201</w:t>
            </w:r>
            <w:r w:rsidRPr="00CC58EA">
              <w:rPr>
                <w:rFonts w:eastAsiaTheme="minorEastAsia"/>
                <w:lang w:val="en-US"/>
              </w:rPr>
              <w:t>8</w:t>
            </w:r>
            <w:r w:rsidRPr="00CC58EA">
              <w:rPr>
                <w:rFonts w:eastAsiaTheme="minorEastAsia"/>
              </w:rPr>
              <w:t xml:space="preserve"> </w:t>
            </w:r>
          </w:p>
          <w:p w:rsidR="00CC58EA" w:rsidRPr="00CC58EA" w:rsidRDefault="00CC58EA" w:rsidP="00CC58EA">
            <w:pPr>
              <w:jc w:val="both"/>
              <w:rPr>
                <w:rFonts w:eastAsiaTheme="minorEastAsia"/>
              </w:rPr>
            </w:pPr>
            <w:r w:rsidRPr="00CC58EA">
              <w:rPr>
                <w:rFonts w:eastAsiaTheme="minorEastAsia"/>
              </w:rPr>
              <w:t xml:space="preserve"> </w:t>
            </w:r>
          </w:p>
        </w:tc>
        <w:tc>
          <w:tcPr>
            <w:tcW w:w="1205"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201</w:t>
            </w:r>
            <w:r w:rsidRPr="00CC58EA">
              <w:rPr>
                <w:rFonts w:eastAsiaTheme="minorEastAsia"/>
                <w:lang w:val="en-US"/>
              </w:rPr>
              <w:t>9</w:t>
            </w:r>
            <w:r w:rsidRPr="00CC58EA">
              <w:rPr>
                <w:rFonts w:eastAsiaTheme="minorEastAsia"/>
              </w:rPr>
              <w:t xml:space="preserve">- 2025  </w:t>
            </w:r>
          </w:p>
        </w:tc>
        <w:tc>
          <w:tcPr>
            <w:tcW w:w="1205"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2013-201</w:t>
            </w:r>
            <w:r w:rsidRPr="00CC58EA">
              <w:rPr>
                <w:rFonts w:eastAsiaTheme="minorEastAsia"/>
                <w:lang w:val="en-US"/>
              </w:rPr>
              <w:t>8</w:t>
            </w:r>
          </w:p>
        </w:tc>
        <w:tc>
          <w:tcPr>
            <w:tcW w:w="1205"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201</w:t>
            </w:r>
            <w:r w:rsidRPr="00CC58EA">
              <w:rPr>
                <w:rFonts w:eastAsiaTheme="minorEastAsia"/>
                <w:lang w:val="en-US"/>
              </w:rPr>
              <w:t>9</w:t>
            </w:r>
            <w:r w:rsidRPr="00CC58EA">
              <w:rPr>
                <w:rFonts w:eastAsiaTheme="minorEastAsia"/>
              </w:rPr>
              <w:t xml:space="preserve">- 2025  </w:t>
            </w:r>
          </w:p>
        </w:tc>
        <w:tc>
          <w:tcPr>
            <w:tcW w:w="1134"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2013-201</w:t>
            </w:r>
            <w:r w:rsidRPr="00CC58EA">
              <w:rPr>
                <w:rFonts w:eastAsiaTheme="minorEastAsia"/>
                <w:lang w:val="en-US"/>
              </w:rPr>
              <w:t>8</w:t>
            </w:r>
          </w:p>
        </w:tc>
        <w:tc>
          <w:tcPr>
            <w:tcW w:w="1134"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201</w:t>
            </w:r>
            <w:r w:rsidRPr="00CC58EA">
              <w:rPr>
                <w:rFonts w:eastAsiaTheme="minorEastAsia"/>
                <w:lang w:val="en-US"/>
              </w:rPr>
              <w:t>9</w:t>
            </w:r>
            <w:r w:rsidRPr="00CC58EA">
              <w:rPr>
                <w:rFonts w:eastAsiaTheme="minorEastAsia"/>
              </w:rPr>
              <w:t xml:space="preserve">- 2025  </w:t>
            </w:r>
          </w:p>
        </w:tc>
        <w:tc>
          <w:tcPr>
            <w:tcW w:w="1134"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2013-201</w:t>
            </w:r>
            <w:r w:rsidRPr="00CC58EA">
              <w:rPr>
                <w:rFonts w:eastAsiaTheme="minorEastAsia"/>
                <w:lang w:val="en-US"/>
              </w:rPr>
              <w:t>8</w:t>
            </w:r>
          </w:p>
        </w:tc>
        <w:tc>
          <w:tcPr>
            <w:tcW w:w="1134"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201</w:t>
            </w:r>
            <w:r w:rsidRPr="00CC58EA">
              <w:rPr>
                <w:rFonts w:eastAsiaTheme="minorEastAsia"/>
                <w:lang w:val="en-US"/>
              </w:rPr>
              <w:t>9</w:t>
            </w:r>
            <w:r w:rsidRPr="00CC58EA">
              <w:rPr>
                <w:rFonts w:eastAsiaTheme="minorEastAsia"/>
              </w:rPr>
              <w:t xml:space="preserve">- 2025  </w:t>
            </w:r>
          </w:p>
        </w:tc>
        <w:tc>
          <w:tcPr>
            <w:tcW w:w="1109"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2013-201</w:t>
            </w:r>
            <w:r w:rsidRPr="00CC58EA">
              <w:rPr>
                <w:rFonts w:eastAsiaTheme="minorEastAsia"/>
                <w:lang w:val="en-US"/>
              </w:rPr>
              <w:t>8</w:t>
            </w:r>
          </w:p>
        </w:tc>
        <w:tc>
          <w:tcPr>
            <w:tcW w:w="1110"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201</w:t>
            </w:r>
            <w:r w:rsidRPr="00CC58EA">
              <w:rPr>
                <w:rFonts w:eastAsiaTheme="minorEastAsia"/>
                <w:lang w:val="en-US"/>
              </w:rPr>
              <w:t>9</w:t>
            </w:r>
            <w:r w:rsidRPr="00CC58EA">
              <w:rPr>
                <w:rFonts w:eastAsiaTheme="minorEastAsia"/>
              </w:rPr>
              <w:t xml:space="preserve">- 2025  </w:t>
            </w:r>
          </w:p>
        </w:tc>
        <w:tc>
          <w:tcPr>
            <w:tcW w:w="754"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2013-201</w:t>
            </w:r>
            <w:r w:rsidRPr="00CC58EA">
              <w:rPr>
                <w:rFonts w:eastAsiaTheme="minorEastAsia"/>
                <w:lang w:val="en-US"/>
              </w:rPr>
              <w:t>8</w:t>
            </w:r>
          </w:p>
        </w:tc>
        <w:tc>
          <w:tcPr>
            <w:tcW w:w="755"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201</w:t>
            </w:r>
            <w:r w:rsidRPr="00CC58EA">
              <w:rPr>
                <w:rFonts w:eastAsiaTheme="minorEastAsia"/>
                <w:lang w:val="en-US"/>
              </w:rPr>
              <w:t>9</w:t>
            </w:r>
            <w:r w:rsidRPr="00CC58EA">
              <w:rPr>
                <w:rFonts w:eastAsiaTheme="minorEastAsia"/>
              </w:rPr>
              <w:t xml:space="preserve">- 2025  </w:t>
            </w:r>
          </w:p>
        </w:tc>
      </w:tr>
      <w:tr w:rsidR="00CC58EA" w:rsidRPr="00CC58EA" w:rsidTr="00CC58EA">
        <w:trPr>
          <w:tblCellSpacing w:w="5" w:type="nil"/>
        </w:trPr>
        <w:tc>
          <w:tcPr>
            <w:tcW w:w="1277"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p>
        </w:tc>
        <w:tc>
          <w:tcPr>
            <w:tcW w:w="850" w:type="dxa"/>
            <w:tcBorders>
              <w:left w:val="single" w:sz="4" w:space="0" w:color="auto"/>
              <w:bottom w:val="single" w:sz="4" w:space="0" w:color="auto"/>
              <w:right w:val="single" w:sz="4" w:space="0" w:color="auto"/>
            </w:tcBorders>
          </w:tcPr>
          <w:p w:rsidR="00CC58EA" w:rsidRPr="00CC58EA" w:rsidRDefault="00CC58EA" w:rsidP="00CC58EA">
            <w:pPr>
              <w:ind w:right="-75"/>
              <w:jc w:val="both"/>
              <w:rPr>
                <w:rFonts w:eastAsiaTheme="minorEastAsia"/>
              </w:rPr>
            </w:pPr>
            <w:r w:rsidRPr="00CC58EA">
              <w:rPr>
                <w:rFonts w:eastAsiaTheme="minorEastAsia"/>
                <w:lang w:val="en-US"/>
              </w:rPr>
              <w:t>99835.9</w:t>
            </w:r>
            <w:r w:rsidRPr="00CC58EA">
              <w:rPr>
                <w:rFonts w:eastAsiaTheme="minorEastAsia"/>
              </w:rPr>
              <w:t xml:space="preserve"> </w:t>
            </w:r>
          </w:p>
        </w:tc>
        <w:tc>
          <w:tcPr>
            <w:tcW w:w="2268" w:type="dxa"/>
            <w:gridSpan w:val="2"/>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lang w:val="en-US"/>
              </w:rPr>
            </w:pPr>
            <w:r w:rsidRPr="00CC58EA">
              <w:rPr>
                <w:rFonts w:eastAsiaTheme="minorEastAsia"/>
                <w:lang w:val="en-US"/>
              </w:rPr>
              <w:t>26610.7</w:t>
            </w:r>
          </w:p>
        </w:tc>
        <w:tc>
          <w:tcPr>
            <w:tcW w:w="2410" w:type="dxa"/>
            <w:gridSpan w:val="2"/>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2973,1</w:t>
            </w:r>
          </w:p>
        </w:tc>
        <w:tc>
          <w:tcPr>
            <w:tcW w:w="2268" w:type="dxa"/>
            <w:gridSpan w:val="2"/>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lang w:val="en-US"/>
              </w:rPr>
            </w:pPr>
            <w:r w:rsidRPr="00CC58EA">
              <w:rPr>
                <w:rFonts w:eastAsiaTheme="minorEastAsia"/>
              </w:rPr>
              <w:t>69</w:t>
            </w:r>
            <w:r w:rsidRPr="00CC58EA">
              <w:rPr>
                <w:rFonts w:eastAsiaTheme="minorEastAsia"/>
                <w:lang w:val="en-US"/>
              </w:rPr>
              <w:t>709.45</w:t>
            </w:r>
          </w:p>
          <w:p w:rsidR="00CC58EA" w:rsidRPr="00CC58EA" w:rsidRDefault="00CC58EA" w:rsidP="00CC58EA">
            <w:pPr>
              <w:jc w:val="both"/>
              <w:rPr>
                <w:rFonts w:eastAsiaTheme="minorEastAsia"/>
              </w:rPr>
            </w:pPr>
          </w:p>
        </w:tc>
        <w:tc>
          <w:tcPr>
            <w:tcW w:w="2268" w:type="dxa"/>
            <w:gridSpan w:val="2"/>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228,1</w:t>
            </w:r>
          </w:p>
        </w:tc>
        <w:tc>
          <w:tcPr>
            <w:tcW w:w="2219" w:type="dxa"/>
            <w:gridSpan w:val="2"/>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48,3</w:t>
            </w:r>
          </w:p>
        </w:tc>
        <w:tc>
          <w:tcPr>
            <w:tcW w:w="1509" w:type="dxa"/>
            <w:gridSpan w:val="2"/>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266,2</w:t>
            </w:r>
          </w:p>
        </w:tc>
      </w:tr>
      <w:tr w:rsidR="00CC58EA" w:rsidRPr="00CC58EA" w:rsidTr="00CC58EA">
        <w:trPr>
          <w:trHeight w:val="640"/>
          <w:tblCellSpacing w:w="5" w:type="nil"/>
        </w:trPr>
        <w:tc>
          <w:tcPr>
            <w:tcW w:w="1277" w:type="dxa"/>
            <w:tcBorders>
              <w:left w:val="single" w:sz="4" w:space="0" w:color="auto"/>
              <w:bottom w:val="single" w:sz="4" w:space="0" w:color="auto"/>
              <w:right w:val="single" w:sz="4" w:space="0" w:color="auto"/>
            </w:tcBorders>
          </w:tcPr>
          <w:p w:rsidR="00CC58EA" w:rsidRPr="00CC58EA" w:rsidRDefault="00CC58EA" w:rsidP="00CC58EA">
            <w:pPr>
              <w:ind w:right="-75"/>
              <w:jc w:val="both"/>
              <w:rPr>
                <w:rFonts w:eastAsiaTheme="minorEastAsia"/>
              </w:rPr>
            </w:pPr>
            <w:r w:rsidRPr="00CC58EA">
              <w:rPr>
                <w:rFonts w:eastAsiaTheme="minorEastAsia"/>
              </w:rPr>
              <w:t xml:space="preserve">Затраты на   </w:t>
            </w:r>
            <w:r w:rsidRPr="00CC58EA">
              <w:rPr>
                <w:rFonts w:eastAsiaTheme="minorEastAsia"/>
              </w:rPr>
              <w:br/>
              <w:t xml:space="preserve">реализацию   </w:t>
            </w:r>
            <w:r w:rsidRPr="00CC58EA">
              <w:rPr>
                <w:rFonts w:eastAsiaTheme="minorEastAsia"/>
              </w:rPr>
              <w:br/>
            </w:r>
            <w:proofErr w:type="gramStart"/>
            <w:r w:rsidRPr="00CC58EA">
              <w:rPr>
                <w:rFonts w:eastAsiaTheme="minorEastAsia"/>
              </w:rPr>
              <w:t xml:space="preserve">программных  </w:t>
            </w:r>
            <w:r w:rsidRPr="00CC58EA">
              <w:rPr>
                <w:rFonts w:eastAsiaTheme="minorEastAsia"/>
              </w:rPr>
              <w:br/>
              <w:t>мероприятий</w:t>
            </w:r>
            <w:proofErr w:type="gramEnd"/>
            <w:r w:rsidRPr="00CC58EA">
              <w:rPr>
                <w:rFonts w:eastAsiaTheme="minorEastAsia"/>
              </w:rPr>
              <w:t xml:space="preserve">  </w:t>
            </w:r>
          </w:p>
        </w:tc>
        <w:tc>
          <w:tcPr>
            <w:tcW w:w="850"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p>
        </w:tc>
        <w:tc>
          <w:tcPr>
            <w:tcW w:w="1063"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lang w:val="en-US"/>
              </w:rPr>
            </w:pPr>
            <w:r w:rsidRPr="00CC58EA">
              <w:rPr>
                <w:rFonts w:eastAsiaTheme="minorEastAsia"/>
                <w:lang w:val="en-US"/>
              </w:rPr>
              <w:t>26406.2</w:t>
            </w:r>
          </w:p>
        </w:tc>
        <w:tc>
          <w:tcPr>
            <w:tcW w:w="1205"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 xml:space="preserve">204  </w:t>
            </w:r>
          </w:p>
        </w:tc>
        <w:tc>
          <w:tcPr>
            <w:tcW w:w="1205"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1845,6</w:t>
            </w:r>
          </w:p>
        </w:tc>
        <w:tc>
          <w:tcPr>
            <w:tcW w:w="1205"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1127,5</w:t>
            </w:r>
          </w:p>
        </w:tc>
        <w:tc>
          <w:tcPr>
            <w:tcW w:w="1134"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lang w:val="en-US"/>
              </w:rPr>
            </w:pPr>
            <w:r w:rsidRPr="00CC58EA">
              <w:rPr>
                <w:rFonts w:eastAsiaTheme="minorEastAsia"/>
                <w:lang w:val="en-US"/>
              </w:rPr>
              <w:t>69709.45</w:t>
            </w:r>
          </w:p>
        </w:tc>
        <w:tc>
          <w:tcPr>
            <w:tcW w:w="1134"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p>
        </w:tc>
        <w:tc>
          <w:tcPr>
            <w:tcW w:w="1134"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228,1</w:t>
            </w:r>
          </w:p>
        </w:tc>
        <w:tc>
          <w:tcPr>
            <w:tcW w:w="1134"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p>
        </w:tc>
        <w:tc>
          <w:tcPr>
            <w:tcW w:w="1109"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48,3</w:t>
            </w:r>
          </w:p>
        </w:tc>
        <w:tc>
          <w:tcPr>
            <w:tcW w:w="1110"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p>
        </w:tc>
        <w:tc>
          <w:tcPr>
            <w:tcW w:w="754"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248,2</w:t>
            </w:r>
          </w:p>
        </w:tc>
        <w:tc>
          <w:tcPr>
            <w:tcW w:w="755"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18</w:t>
            </w:r>
          </w:p>
        </w:tc>
      </w:tr>
      <w:tr w:rsidR="00CC58EA" w:rsidRPr="00CC58EA" w:rsidTr="00CC58EA">
        <w:trPr>
          <w:tblCellSpacing w:w="5" w:type="nil"/>
        </w:trPr>
        <w:tc>
          <w:tcPr>
            <w:tcW w:w="1277"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p>
        </w:tc>
        <w:tc>
          <w:tcPr>
            <w:tcW w:w="850"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lang w:val="en-US"/>
              </w:rPr>
            </w:pPr>
            <w:r w:rsidRPr="00CC58EA">
              <w:rPr>
                <w:rFonts w:eastAsiaTheme="minorEastAsia"/>
                <w:lang w:val="en-US"/>
              </w:rPr>
              <w:t>98409.4</w:t>
            </w:r>
          </w:p>
        </w:tc>
        <w:tc>
          <w:tcPr>
            <w:tcW w:w="2268" w:type="dxa"/>
            <w:gridSpan w:val="2"/>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lang w:val="en-US"/>
              </w:rPr>
            </w:pPr>
            <w:r w:rsidRPr="00CC58EA">
              <w:rPr>
                <w:rFonts w:eastAsiaTheme="minorEastAsia"/>
                <w:lang w:val="en-US"/>
              </w:rPr>
              <w:t>26334.5</w:t>
            </w:r>
          </w:p>
        </w:tc>
        <w:tc>
          <w:tcPr>
            <w:tcW w:w="2410" w:type="dxa"/>
            <w:gridSpan w:val="2"/>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2571,1</w:t>
            </w:r>
          </w:p>
        </w:tc>
        <w:tc>
          <w:tcPr>
            <w:tcW w:w="2268" w:type="dxa"/>
            <w:gridSpan w:val="2"/>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69050,5</w:t>
            </w:r>
          </w:p>
        </w:tc>
        <w:tc>
          <w:tcPr>
            <w:tcW w:w="2268" w:type="dxa"/>
            <w:gridSpan w:val="2"/>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162,6</w:t>
            </w:r>
          </w:p>
        </w:tc>
        <w:tc>
          <w:tcPr>
            <w:tcW w:w="2219" w:type="dxa"/>
            <w:gridSpan w:val="2"/>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25</w:t>
            </w:r>
          </w:p>
        </w:tc>
        <w:tc>
          <w:tcPr>
            <w:tcW w:w="1509" w:type="dxa"/>
            <w:gridSpan w:val="2"/>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266,2</w:t>
            </w:r>
          </w:p>
        </w:tc>
      </w:tr>
      <w:tr w:rsidR="00CC58EA" w:rsidRPr="00CC58EA" w:rsidTr="00CC58EA">
        <w:trPr>
          <w:trHeight w:val="960"/>
          <w:tblCellSpacing w:w="5" w:type="nil"/>
        </w:trPr>
        <w:tc>
          <w:tcPr>
            <w:tcW w:w="1277"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 xml:space="preserve">Новое        </w:t>
            </w:r>
            <w:r w:rsidRPr="00CC58EA">
              <w:rPr>
                <w:rFonts w:eastAsiaTheme="minorEastAsia"/>
              </w:rPr>
              <w:br/>
              <w:t>строительство</w:t>
            </w:r>
            <w:r w:rsidRPr="00CC58EA">
              <w:rPr>
                <w:rFonts w:eastAsiaTheme="minorEastAsia"/>
              </w:rPr>
              <w:br/>
              <w:t xml:space="preserve">объектов     </w:t>
            </w:r>
            <w:r w:rsidRPr="00CC58EA">
              <w:rPr>
                <w:rFonts w:eastAsiaTheme="minorEastAsia"/>
              </w:rPr>
              <w:br/>
              <w:t>коммунального</w:t>
            </w:r>
            <w:r w:rsidRPr="00CC58EA">
              <w:rPr>
                <w:rFonts w:eastAsiaTheme="minorEastAsia"/>
              </w:rPr>
              <w:br/>
              <w:t xml:space="preserve">назначения и </w:t>
            </w:r>
            <w:r w:rsidRPr="00CC58EA">
              <w:rPr>
                <w:rFonts w:eastAsiaTheme="minorEastAsia"/>
              </w:rPr>
              <w:br/>
              <w:t>реконструкции</w:t>
            </w:r>
          </w:p>
        </w:tc>
        <w:tc>
          <w:tcPr>
            <w:tcW w:w="850"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p>
        </w:tc>
        <w:tc>
          <w:tcPr>
            <w:tcW w:w="1063"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 xml:space="preserve"> 13763</w:t>
            </w:r>
          </w:p>
          <w:p w:rsidR="00CC58EA" w:rsidRPr="00CC58EA" w:rsidRDefault="00CC58EA" w:rsidP="00CC58EA">
            <w:pPr>
              <w:jc w:val="both"/>
              <w:rPr>
                <w:rFonts w:eastAsiaTheme="minorEastAsia"/>
              </w:rPr>
            </w:pPr>
            <w:r w:rsidRPr="00CC58EA">
              <w:rPr>
                <w:rFonts w:eastAsiaTheme="minorEastAsia"/>
              </w:rPr>
              <w:t>2450</w:t>
            </w:r>
          </w:p>
          <w:p w:rsidR="00CC58EA" w:rsidRPr="00CC58EA" w:rsidRDefault="00CC58EA" w:rsidP="00CC58EA">
            <w:pPr>
              <w:jc w:val="both"/>
              <w:rPr>
                <w:rFonts w:eastAsiaTheme="minorEastAsia"/>
              </w:rPr>
            </w:pPr>
            <w:r w:rsidRPr="00CC58EA">
              <w:rPr>
                <w:rFonts w:eastAsiaTheme="minorEastAsia"/>
              </w:rPr>
              <w:t>9950</w:t>
            </w:r>
          </w:p>
          <w:p w:rsidR="00CC58EA" w:rsidRPr="00CC58EA" w:rsidRDefault="00CC58EA" w:rsidP="00CC58EA">
            <w:pPr>
              <w:jc w:val="both"/>
              <w:rPr>
                <w:rFonts w:eastAsiaTheme="minorEastAsia"/>
              </w:rPr>
            </w:pPr>
          </w:p>
        </w:tc>
        <w:tc>
          <w:tcPr>
            <w:tcW w:w="1205"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171,5</w:t>
            </w:r>
          </w:p>
        </w:tc>
        <w:tc>
          <w:tcPr>
            <w:tcW w:w="1205"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1461,1</w:t>
            </w:r>
          </w:p>
        </w:tc>
        <w:tc>
          <w:tcPr>
            <w:tcW w:w="1205"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1110</w:t>
            </w:r>
          </w:p>
        </w:tc>
        <w:tc>
          <w:tcPr>
            <w:tcW w:w="1134"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69050,5</w:t>
            </w:r>
          </w:p>
        </w:tc>
        <w:tc>
          <w:tcPr>
            <w:tcW w:w="1134"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p>
        </w:tc>
        <w:tc>
          <w:tcPr>
            <w:tcW w:w="1134"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162,6</w:t>
            </w:r>
          </w:p>
        </w:tc>
        <w:tc>
          <w:tcPr>
            <w:tcW w:w="1134"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p>
        </w:tc>
        <w:tc>
          <w:tcPr>
            <w:tcW w:w="1109"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25</w:t>
            </w:r>
          </w:p>
        </w:tc>
        <w:tc>
          <w:tcPr>
            <w:tcW w:w="1110"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p>
        </w:tc>
        <w:tc>
          <w:tcPr>
            <w:tcW w:w="754"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248,2</w:t>
            </w:r>
          </w:p>
        </w:tc>
        <w:tc>
          <w:tcPr>
            <w:tcW w:w="755"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18</w:t>
            </w:r>
          </w:p>
        </w:tc>
      </w:tr>
      <w:tr w:rsidR="00CC58EA" w:rsidRPr="00CC58EA" w:rsidTr="00CC58EA">
        <w:trPr>
          <w:tblCellSpacing w:w="5" w:type="nil"/>
        </w:trPr>
        <w:tc>
          <w:tcPr>
            <w:tcW w:w="1277"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p>
        </w:tc>
        <w:tc>
          <w:tcPr>
            <w:tcW w:w="850"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1425,5</w:t>
            </w:r>
          </w:p>
        </w:tc>
        <w:tc>
          <w:tcPr>
            <w:tcW w:w="2268" w:type="dxa"/>
            <w:gridSpan w:val="2"/>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 xml:space="preserve">275,77              </w:t>
            </w:r>
          </w:p>
        </w:tc>
        <w:tc>
          <w:tcPr>
            <w:tcW w:w="2410" w:type="dxa"/>
            <w:gridSpan w:val="2"/>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402</w:t>
            </w:r>
          </w:p>
        </w:tc>
        <w:tc>
          <w:tcPr>
            <w:tcW w:w="2268" w:type="dxa"/>
            <w:gridSpan w:val="2"/>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658,95</w:t>
            </w:r>
          </w:p>
        </w:tc>
        <w:tc>
          <w:tcPr>
            <w:tcW w:w="2268" w:type="dxa"/>
            <w:gridSpan w:val="2"/>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65,5</w:t>
            </w:r>
          </w:p>
        </w:tc>
        <w:tc>
          <w:tcPr>
            <w:tcW w:w="2219" w:type="dxa"/>
            <w:gridSpan w:val="2"/>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23,3</w:t>
            </w:r>
          </w:p>
        </w:tc>
        <w:tc>
          <w:tcPr>
            <w:tcW w:w="1509" w:type="dxa"/>
            <w:gridSpan w:val="2"/>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w:t>
            </w:r>
          </w:p>
        </w:tc>
      </w:tr>
      <w:tr w:rsidR="00CC58EA" w:rsidRPr="00CC58EA" w:rsidTr="00CC58EA">
        <w:trPr>
          <w:trHeight w:val="640"/>
          <w:tblCellSpacing w:w="5" w:type="nil"/>
        </w:trPr>
        <w:tc>
          <w:tcPr>
            <w:tcW w:w="1277"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 xml:space="preserve">Модернизация </w:t>
            </w:r>
            <w:r w:rsidRPr="00CC58EA">
              <w:rPr>
                <w:rFonts w:eastAsiaTheme="minorEastAsia"/>
              </w:rPr>
              <w:br/>
              <w:t xml:space="preserve">объектов     </w:t>
            </w:r>
            <w:r w:rsidRPr="00CC58EA">
              <w:rPr>
                <w:rFonts w:eastAsiaTheme="minorEastAsia"/>
              </w:rPr>
              <w:br/>
              <w:t>коммунального</w:t>
            </w:r>
            <w:r w:rsidRPr="00CC58EA">
              <w:rPr>
                <w:rFonts w:eastAsiaTheme="minorEastAsia"/>
              </w:rPr>
              <w:br/>
              <w:t xml:space="preserve">назначения   </w:t>
            </w:r>
          </w:p>
        </w:tc>
        <w:tc>
          <w:tcPr>
            <w:tcW w:w="850"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p>
        </w:tc>
        <w:tc>
          <w:tcPr>
            <w:tcW w:w="1063"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243,2</w:t>
            </w:r>
          </w:p>
        </w:tc>
        <w:tc>
          <w:tcPr>
            <w:tcW w:w="1205"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32,5</w:t>
            </w:r>
          </w:p>
        </w:tc>
        <w:tc>
          <w:tcPr>
            <w:tcW w:w="1205"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384,5</w:t>
            </w:r>
          </w:p>
        </w:tc>
        <w:tc>
          <w:tcPr>
            <w:tcW w:w="1205"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17,5</w:t>
            </w:r>
          </w:p>
        </w:tc>
        <w:tc>
          <w:tcPr>
            <w:tcW w:w="1134"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658,95</w:t>
            </w:r>
          </w:p>
        </w:tc>
        <w:tc>
          <w:tcPr>
            <w:tcW w:w="1134"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p>
        </w:tc>
        <w:tc>
          <w:tcPr>
            <w:tcW w:w="1134"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65,5</w:t>
            </w:r>
          </w:p>
        </w:tc>
        <w:tc>
          <w:tcPr>
            <w:tcW w:w="1134"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p>
        </w:tc>
        <w:tc>
          <w:tcPr>
            <w:tcW w:w="1109"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r w:rsidRPr="00CC58EA">
              <w:rPr>
                <w:rFonts w:eastAsiaTheme="minorEastAsia"/>
              </w:rPr>
              <w:t>23,3</w:t>
            </w:r>
          </w:p>
        </w:tc>
        <w:tc>
          <w:tcPr>
            <w:tcW w:w="1110"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p>
        </w:tc>
        <w:tc>
          <w:tcPr>
            <w:tcW w:w="754"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p>
        </w:tc>
        <w:tc>
          <w:tcPr>
            <w:tcW w:w="755" w:type="dxa"/>
            <w:tcBorders>
              <w:left w:val="single" w:sz="4" w:space="0" w:color="auto"/>
              <w:bottom w:val="single" w:sz="4" w:space="0" w:color="auto"/>
              <w:right w:val="single" w:sz="4" w:space="0" w:color="auto"/>
            </w:tcBorders>
          </w:tcPr>
          <w:p w:rsidR="00CC58EA" w:rsidRPr="00CC58EA" w:rsidRDefault="00CC58EA" w:rsidP="00CC58EA">
            <w:pPr>
              <w:jc w:val="both"/>
              <w:rPr>
                <w:rFonts w:eastAsiaTheme="minorEastAsia"/>
              </w:rPr>
            </w:pPr>
          </w:p>
        </w:tc>
      </w:tr>
    </w:tbl>
    <w:p w:rsidR="00CC58EA" w:rsidRPr="00CC58EA" w:rsidRDefault="00CC58EA" w:rsidP="00CC58EA">
      <w:pPr>
        <w:spacing w:line="312" w:lineRule="auto"/>
        <w:jc w:val="both"/>
        <w:rPr>
          <w:rFonts w:eastAsiaTheme="minorEastAsia"/>
          <w:b/>
        </w:rPr>
      </w:pPr>
    </w:p>
    <w:p w:rsidR="00CC58EA" w:rsidRPr="00CC58EA" w:rsidRDefault="00CC58EA" w:rsidP="00CC58EA">
      <w:pPr>
        <w:spacing w:line="312" w:lineRule="auto"/>
        <w:jc w:val="both"/>
        <w:rPr>
          <w:rFonts w:eastAsiaTheme="minorEastAsia"/>
          <w:b/>
        </w:rPr>
      </w:pPr>
      <w:r w:rsidRPr="00CC58EA">
        <w:rPr>
          <w:rFonts w:eastAsiaTheme="minorEastAsia"/>
          <w:b/>
        </w:rPr>
        <w:t xml:space="preserve">    - I этап - 2013 - 2018 г.      </w:t>
      </w:r>
      <w:proofErr w:type="gramStart"/>
      <w:r w:rsidRPr="00CC58EA">
        <w:rPr>
          <w:rFonts w:eastAsiaTheme="minorEastAsia"/>
          <w:b/>
        </w:rPr>
        <w:t>затраты</w:t>
      </w:r>
      <w:proofErr w:type="gramEnd"/>
      <w:r w:rsidRPr="00CC58EA">
        <w:rPr>
          <w:rFonts w:eastAsiaTheme="minorEastAsia"/>
          <w:b/>
        </w:rPr>
        <w:t xml:space="preserve"> всего     98485.85 млн. руб.</w:t>
      </w:r>
    </w:p>
    <w:p w:rsidR="00CC58EA" w:rsidRPr="00CC58EA" w:rsidRDefault="00CC58EA" w:rsidP="00CC58EA">
      <w:pPr>
        <w:spacing w:line="312" w:lineRule="auto"/>
        <w:jc w:val="both"/>
        <w:rPr>
          <w:rFonts w:eastAsiaTheme="minorEastAsia"/>
          <w:b/>
        </w:rPr>
      </w:pPr>
      <w:r w:rsidRPr="00CC58EA">
        <w:rPr>
          <w:rFonts w:eastAsiaTheme="minorEastAsia"/>
          <w:b/>
        </w:rPr>
        <w:t xml:space="preserve">    - II этап - 2018 - 2025 г.     </w:t>
      </w:r>
      <w:proofErr w:type="gramStart"/>
      <w:r w:rsidRPr="00CC58EA">
        <w:rPr>
          <w:rFonts w:eastAsiaTheme="minorEastAsia"/>
          <w:b/>
        </w:rPr>
        <w:t>затраты</w:t>
      </w:r>
      <w:proofErr w:type="gramEnd"/>
      <w:r w:rsidRPr="00CC58EA">
        <w:rPr>
          <w:rFonts w:eastAsiaTheme="minorEastAsia"/>
          <w:b/>
        </w:rPr>
        <w:t xml:space="preserve"> всего     1350  млн. руб.  </w:t>
      </w:r>
      <w:proofErr w:type="gramStart"/>
      <w:r w:rsidRPr="00CC58EA">
        <w:rPr>
          <w:rFonts w:eastAsiaTheme="minorEastAsia"/>
          <w:b/>
        </w:rPr>
        <w:t>Всего  99835</w:t>
      </w:r>
      <w:proofErr w:type="gramEnd"/>
      <w:r w:rsidRPr="00CC58EA">
        <w:rPr>
          <w:rFonts w:eastAsiaTheme="minorEastAsia"/>
          <w:b/>
        </w:rPr>
        <w:t xml:space="preserve"> млн. руб.</w:t>
      </w:r>
    </w:p>
    <w:p w:rsidR="00CC58EA" w:rsidRPr="00CC58EA" w:rsidRDefault="00CC58EA" w:rsidP="00CC58EA">
      <w:pPr>
        <w:spacing w:line="312" w:lineRule="auto"/>
        <w:ind w:firstLine="708"/>
        <w:jc w:val="both"/>
        <w:rPr>
          <w:rFonts w:eastAsiaTheme="minorEastAsia"/>
        </w:rPr>
        <w:sectPr w:rsidR="00CC58EA" w:rsidRPr="00CC58EA" w:rsidSect="00CC58EA">
          <w:pgSz w:w="16838" w:h="11905" w:orient="landscape"/>
          <w:pgMar w:top="426" w:right="1134" w:bottom="850" w:left="1134" w:header="720" w:footer="720" w:gutter="0"/>
          <w:cols w:space="720"/>
          <w:noEndnote/>
          <w:docGrid w:linePitch="299"/>
        </w:sectPr>
      </w:pPr>
    </w:p>
    <w:p w:rsidR="009D4B9E" w:rsidRPr="009D4B9E" w:rsidRDefault="009D4B9E" w:rsidP="004B48BD">
      <w:pPr>
        <w:spacing w:line="312" w:lineRule="auto"/>
        <w:ind w:firstLine="708"/>
        <w:jc w:val="both"/>
        <w:rPr>
          <w:sz w:val="26"/>
          <w:szCs w:val="26"/>
        </w:rPr>
      </w:pPr>
    </w:p>
    <w:p w:rsidR="00780275" w:rsidRDefault="006B4AB6" w:rsidP="006B4AB6">
      <w:pPr>
        <w:pStyle w:val="a3"/>
        <w:spacing w:after="0"/>
        <w:ind w:right="-5" w:firstLine="709"/>
        <w:jc w:val="both"/>
        <w:rPr>
          <w:sz w:val="26"/>
          <w:szCs w:val="26"/>
        </w:rPr>
      </w:pPr>
      <w:r>
        <w:rPr>
          <w:sz w:val="26"/>
          <w:szCs w:val="26"/>
        </w:rPr>
        <w:t>2. Настоящее решение вступает в силу со дня его официа</w:t>
      </w:r>
      <w:r w:rsidR="004B436F">
        <w:rPr>
          <w:sz w:val="26"/>
          <w:szCs w:val="26"/>
        </w:rPr>
        <w:t>ль</w:t>
      </w:r>
      <w:r>
        <w:rPr>
          <w:sz w:val="26"/>
          <w:szCs w:val="26"/>
        </w:rPr>
        <w:t>ного опубликования.</w:t>
      </w:r>
    </w:p>
    <w:p w:rsidR="005B3D95" w:rsidRDefault="005B3D95" w:rsidP="00126FB8">
      <w:pPr>
        <w:pStyle w:val="a3"/>
        <w:spacing w:after="0"/>
        <w:ind w:right="-5" w:firstLine="567"/>
        <w:jc w:val="both"/>
        <w:rPr>
          <w:sz w:val="26"/>
          <w:szCs w:val="26"/>
        </w:rPr>
      </w:pPr>
    </w:p>
    <w:p w:rsidR="005B3D95" w:rsidRDefault="005B3D95" w:rsidP="00126FB8">
      <w:pPr>
        <w:pStyle w:val="a3"/>
        <w:spacing w:after="0"/>
        <w:ind w:right="-5" w:firstLine="567"/>
        <w:jc w:val="both"/>
        <w:rPr>
          <w:sz w:val="26"/>
          <w:szCs w:val="26"/>
        </w:rPr>
      </w:pPr>
    </w:p>
    <w:p w:rsidR="00780275" w:rsidRPr="001E4FD0" w:rsidRDefault="00780275" w:rsidP="00780275">
      <w:pPr>
        <w:ind w:right="-143"/>
        <w:jc w:val="both"/>
        <w:rPr>
          <w:sz w:val="26"/>
          <w:szCs w:val="26"/>
        </w:rPr>
      </w:pPr>
      <w:r w:rsidRPr="001E4FD0">
        <w:rPr>
          <w:sz w:val="26"/>
          <w:szCs w:val="26"/>
        </w:rPr>
        <w:t xml:space="preserve">Глава Находкинского </w:t>
      </w:r>
    </w:p>
    <w:p w:rsidR="00780275" w:rsidRDefault="00780275" w:rsidP="00780275">
      <w:pPr>
        <w:ind w:right="-143"/>
        <w:jc w:val="both"/>
        <w:rPr>
          <w:sz w:val="26"/>
          <w:szCs w:val="26"/>
        </w:rPr>
      </w:pPr>
      <w:proofErr w:type="gramStart"/>
      <w:r w:rsidRPr="001E4FD0">
        <w:rPr>
          <w:sz w:val="26"/>
          <w:szCs w:val="26"/>
        </w:rPr>
        <w:t>городского</w:t>
      </w:r>
      <w:proofErr w:type="gramEnd"/>
      <w:r w:rsidRPr="001E4FD0">
        <w:rPr>
          <w:sz w:val="26"/>
          <w:szCs w:val="26"/>
        </w:rPr>
        <w:t xml:space="preserve"> округа                                                                                 </w:t>
      </w:r>
      <w:r>
        <w:rPr>
          <w:sz w:val="26"/>
          <w:szCs w:val="26"/>
        </w:rPr>
        <w:t xml:space="preserve">          </w:t>
      </w:r>
      <w:r w:rsidRPr="001E4FD0">
        <w:rPr>
          <w:sz w:val="26"/>
          <w:szCs w:val="26"/>
        </w:rPr>
        <w:t xml:space="preserve">О.Г. </w:t>
      </w:r>
      <w:proofErr w:type="spellStart"/>
      <w:r w:rsidRPr="001E4FD0">
        <w:rPr>
          <w:sz w:val="26"/>
          <w:szCs w:val="26"/>
        </w:rPr>
        <w:t>Колядин</w:t>
      </w:r>
      <w:proofErr w:type="spellEnd"/>
    </w:p>
    <w:p w:rsidR="00D24354" w:rsidRDefault="00D24354" w:rsidP="00780275">
      <w:pPr>
        <w:ind w:right="-143"/>
        <w:jc w:val="both"/>
        <w:rPr>
          <w:sz w:val="26"/>
          <w:szCs w:val="26"/>
        </w:rPr>
      </w:pPr>
    </w:p>
    <w:p w:rsidR="00D24354" w:rsidRDefault="00D24354" w:rsidP="00780275">
      <w:pPr>
        <w:ind w:right="-143"/>
        <w:jc w:val="both"/>
        <w:rPr>
          <w:sz w:val="24"/>
          <w:szCs w:val="24"/>
        </w:rPr>
      </w:pPr>
      <w:r>
        <w:rPr>
          <w:sz w:val="24"/>
          <w:szCs w:val="24"/>
        </w:rPr>
        <w:t>26 февраля 2014 года</w:t>
      </w:r>
    </w:p>
    <w:p w:rsidR="00D24354" w:rsidRPr="00D24354" w:rsidRDefault="00D24354" w:rsidP="00780275">
      <w:pPr>
        <w:ind w:right="-143"/>
        <w:jc w:val="both"/>
        <w:rPr>
          <w:sz w:val="24"/>
          <w:szCs w:val="24"/>
        </w:rPr>
      </w:pPr>
      <w:r>
        <w:rPr>
          <w:sz w:val="24"/>
          <w:szCs w:val="24"/>
        </w:rPr>
        <w:t>№ 340-НПА</w:t>
      </w:r>
    </w:p>
    <w:p w:rsidR="002B3257" w:rsidRDefault="002B3257" w:rsidP="00780275">
      <w:pPr>
        <w:ind w:right="-143"/>
        <w:jc w:val="both"/>
        <w:rPr>
          <w:sz w:val="26"/>
          <w:szCs w:val="26"/>
        </w:rPr>
      </w:pPr>
    </w:p>
    <w:sectPr w:rsidR="002B3257" w:rsidSect="002B3257">
      <w:pgSz w:w="11906" w:h="16838" w:code="9"/>
      <w:pgMar w:top="79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6A5" w:rsidRDefault="00EB36A5" w:rsidP="00032B61">
      <w:r>
        <w:separator/>
      </w:r>
    </w:p>
  </w:endnote>
  <w:endnote w:type="continuationSeparator" w:id="0">
    <w:p w:rsidR="00EB36A5" w:rsidRDefault="00EB36A5" w:rsidP="00032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6A5" w:rsidRDefault="00EB36A5" w:rsidP="00032B61">
      <w:r>
        <w:separator/>
      </w:r>
    </w:p>
  </w:footnote>
  <w:footnote w:type="continuationSeparator" w:id="0">
    <w:p w:rsidR="00EB36A5" w:rsidRDefault="00EB36A5" w:rsidP="00032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61568"/>
      <w:docPartObj>
        <w:docPartGallery w:val="Page Numbers (Top of Page)"/>
        <w:docPartUnique/>
      </w:docPartObj>
    </w:sdtPr>
    <w:sdtContent>
      <w:p w:rsidR="008F2071" w:rsidRDefault="008F2071">
        <w:pPr>
          <w:pStyle w:val="a8"/>
          <w:jc w:val="right"/>
        </w:pPr>
        <w:r>
          <w:fldChar w:fldCharType="begin"/>
        </w:r>
        <w:r>
          <w:instrText xml:space="preserve"> PAGE   \* MERGEFORMAT </w:instrText>
        </w:r>
        <w:r>
          <w:fldChar w:fldCharType="separate"/>
        </w:r>
        <w:r w:rsidR="00B070FA">
          <w:rPr>
            <w:noProof/>
          </w:rPr>
          <w:t>23</w:t>
        </w:r>
        <w:r>
          <w:rPr>
            <w:noProof/>
          </w:rPr>
          <w:fldChar w:fldCharType="end"/>
        </w:r>
      </w:p>
    </w:sdtContent>
  </w:sdt>
  <w:p w:rsidR="008F2071" w:rsidRDefault="008F207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35008"/>
    <w:multiLevelType w:val="multilevel"/>
    <w:tmpl w:val="032C0CF0"/>
    <w:lvl w:ilvl="0">
      <w:start w:val="1"/>
      <w:numFmt w:val="decimal"/>
      <w:lvlText w:val="%1."/>
      <w:lvlJc w:val="left"/>
      <w:pPr>
        <w:ind w:left="390" w:hanging="39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612" w:hanging="108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660" w:hanging="144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708" w:hanging="1800"/>
      </w:pPr>
      <w:rPr>
        <w:rFonts w:hint="default"/>
      </w:rPr>
    </w:lvl>
    <w:lvl w:ilvl="8">
      <w:start w:val="1"/>
      <w:numFmt w:val="decimal"/>
      <w:lvlText w:val="%1.%2.%3.%4.%5.%6.%7.%8.%9."/>
      <w:lvlJc w:val="left"/>
      <w:pPr>
        <w:ind w:left="16552" w:hanging="1800"/>
      </w:pPr>
      <w:rPr>
        <w:rFonts w:hint="default"/>
      </w:rPr>
    </w:lvl>
  </w:abstractNum>
  <w:abstractNum w:abstractNumId="1">
    <w:nsid w:val="0F8F0398"/>
    <w:multiLevelType w:val="hybridMultilevel"/>
    <w:tmpl w:val="158A8E1A"/>
    <w:lvl w:ilvl="0" w:tplc="872C37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1F245EE"/>
    <w:multiLevelType w:val="hybridMultilevel"/>
    <w:tmpl w:val="002E4EB2"/>
    <w:lvl w:ilvl="0" w:tplc="F6F0D85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5A314A83"/>
    <w:multiLevelType w:val="hybridMultilevel"/>
    <w:tmpl w:val="A64665A6"/>
    <w:lvl w:ilvl="0" w:tplc="F6F0D8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FA91B41"/>
    <w:multiLevelType w:val="hybridMultilevel"/>
    <w:tmpl w:val="9FC4998C"/>
    <w:lvl w:ilvl="0" w:tplc="872C37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CD5D2B"/>
    <w:multiLevelType w:val="hybridMultilevel"/>
    <w:tmpl w:val="06AC30E2"/>
    <w:lvl w:ilvl="0" w:tplc="F6F0D8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C96"/>
    <w:rsid w:val="00005465"/>
    <w:rsid w:val="00020D00"/>
    <w:rsid w:val="00032B61"/>
    <w:rsid w:val="00041278"/>
    <w:rsid w:val="000465ED"/>
    <w:rsid w:val="00060E55"/>
    <w:rsid w:val="00074C02"/>
    <w:rsid w:val="00085064"/>
    <w:rsid w:val="000A1931"/>
    <w:rsid w:val="000B2C81"/>
    <w:rsid w:val="000B7894"/>
    <w:rsid w:val="000D0C4E"/>
    <w:rsid w:val="000D26E0"/>
    <w:rsid w:val="000D314D"/>
    <w:rsid w:val="000D5C2B"/>
    <w:rsid w:val="000D671F"/>
    <w:rsid w:val="000F677B"/>
    <w:rsid w:val="00126FB8"/>
    <w:rsid w:val="00127813"/>
    <w:rsid w:val="001466B6"/>
    <w:rsid w:val="00153E5C"/>
    <w:rsid w:val="00160099"/>
    <w:rsid w:val="001B29EE"/>
    <w:rsid w:val="001B7CDE"/>
    <w:rsid w:val="001D0B03"/>
    <w:rsid w:val="001E3267"/>
    <w:rsid w:val="001F4CEF"/>
    <w:rsid w:val="00213F48"/>
    <w:rsid w:val="00217919"/>
    <w:rsid w:val="002209C6"/>
    <w:rsid w:val="00257D87"/>
    <w:rsid w:val="0026406A"/>
    <w:rsid w:val="002713D6"/>
    <w:rsid w:val="002A275F"/>
    <w:rsid w:val="002A3D7F"/>
    <w:rsid w:val="002A55AA"/>
    <w:rsid w:val="002B3257"/>
    <w:rsid w:val="002D5E4B"/>
    <w:rsid w:val="002E664B"/>
    <w:rsid w:val="002F2011"/>
    <w:rsid w:val="00302E84"/>
    <w:rsid w:val="00311676"/>
    <w:rsid w:val="00326257"/>
    <w:rsid w:val="003277C9"/>
    <w:rsid w:val="00334ACC"/>
    <w:rsid w:val="00337B7D"/>
    <w:rsid w:val="00363908"/>
    <w:rsid w:val="00363957"/>
    <w:rsid w:val="003860FD"/>
    <w:rsid w:val="003A62D0"/>
    <w:rsid w:val="003C299F"/>
    <w:rsid w:val="003C424B"/>
    <w:rsid w:val="003C5B78"/>
    <w:rsid w:val="003D1EF9"/>
    <w:rsid w:val="003D7D0B"/>
    <w:rsid w:val="003E28BC"/>
    <w:rsid w:val="003E5F1C"/>
    <w:rsid w:val="00413851"/>
    <w:rsid w:val="00413F30"/>
    <w:rsid w:val="00424A2A"/>
    <w:rsid w:val="00433C7B"/>
    <w:rsid w:val="00443F32"/>
    <w:rsid w:val="00454FC6"/>
    <w:rsid w:val="00460B38"/>
    <w:rsid w:val="004B02C5"/>
    <w:rsid w:val="004B436F"/>
    <w:rsid w:val="004B48BD"/>
    <w:rsid w:val="004C41E6"/>
    <w:rsid w:val="004D05C2"/>
    <w:rsid w:val="004D4DFB"/>
    <w:rsid w:val="004D7152"/>
    <w:rsid w:val="004F1E34"/>
    <w:rsid w:val="00505620"/>
    <w:rsid w:val="005057D4"/>
    <w:rsid w:val="005110C8"/>
    <w:rsid w:val="005131C5"/>
    <w:rsid w:val="00515653"/>
    <w:rsid w:val="005254F2"/>
    <w:rsid w:val="00530F0F"/>
    <w:rsid w:val="00535602"/>
    <w:rsid w:val="00547E16"/>
    <w:rsid w:val="0055458D"/>
    <w:rsid w:val="00555DD4"/>
    <w:rsid w:val="00585A38"/>
    <w:rsid w:val="005B1845"/>
    <w:rsid w:val="005B3D95"/>
    <w:rsid w:val="005B42D3"/>
    <w:rsid w:val="005E1B07"/>
    <w:rsid w:val="00605F94"/>
    <w:rsid w:val="006155BB"/>
    <w:rsid w:val="00620C87"/>
    <w:rsid w:val="00623381"/>
    <w:rsid w:val="0063418F"/>
    <w:rsid w:val="00646AB0"/>
    <w:rsid w:val="006752D5"/>
    <w:rsid w:val="006755D9"/>
    <w:rsid w:val="006802A9"/>
    <w:rsid w:val="006B0A57"/>
    <w:rsid w:val="006B4AB6"/>
    <w:rsid w:val="006B50A5"/>
    <w:rsid w:val="006C1EFE"/>
    <w:rsid w:val="006C7324"/>
    <w:rsid w:val="00701976"/>
    <w:rsid w:val="00715DE6"/>
    <w:rsid w:val="00721A06"/>
    <w:rsid w:val="00723636"/>
    <w:rsid w:val="007361F5"/>
    <w:rsid w:val="00736293"/>
    <w:rsid w:val="00741B28"/>
    <w:rsid w:val="00753F3A"/>
    <w:rsid w:val="00765C16"/>
    <w:rsid w:val="00780275"/>
    <w:rsid w:val="007817DA"/>
    <w:rsid w:val="0079133D"/>
    <w:rsid w:val="007A0905"/>
    <w:rsid w:val="007D46E2"/>
    <w:rsid w:val="007D7944"/>
    <w:rsid w:val="007E256E"/>
    <w:rsid w:val="007F09DF"/>
    <w:rsid w:val="008065D6"/>
    <w:rsid w:val="0080778F"/>
    <w:rsid w:val="00813BBA"/>
    <w:rsid w:val="00813F78"/>
    <w:rsid w:val="00837371"/>
    <w:rsid w:val="00865FCC"/>
    <w:rsid w:val="00882CFB"/>
    <w:rsid w:val="00883B4A"/>
    <w:rsid w:val="0089530E"/>
    <w:rsid w:val="008A3041"/>
    <w:rsid w:val="008B0A76"/>
    <w:rsid w:val="008B1A9D"/>
    <w:rsid w:val="008C2D50"/>
    <w:rsid w:val="008C4F3C"/>
    <w:rsid w:val="008C6F6D"/>
    <w:rsid w:val="008D4CB1"/>
    <w:rsid w:val="008F2071"/>
    <w:rsid w:val="008F396B"/>
    <w:rsid w:val="00900348"/>
    <w:rsid w:val="009060BF"/>
    <w:rsid w:val="00973306"/>
    <w:rsid w:val="0097690A"/>
    <w:rsid w:val="00981273"/>
    <w:rsid w:val="00986AD3"/>
    <w:rsid w:val="00997814"/>
    <w:rsid w:val="009B6C43"/>
    <w:rsid w:val="009D4B9E"/>
    <w:rsid w:val="009F011D"/>
    <w:rsid w:val="009F1048"/>
    <w:rsid w:val="009F11F2"/>
    <w:rsid w:val="009F37F9"/>
    <w:rsid w:val="009F3BA4"/>
    <w:rsid w:val="00A00450"/>
    <w:rsid w:val="00A004CC"/>
    <w:rsid w:val="00A226CE"/>
    <w:rsid w:val="00A377BB"/>
    <w:rsid w:val="00A4175E"/>
    <w:rsid w:val="00A447E8"/>
    <w:rsid w:val="00A8744D"/>
    <w:rsid w:val="00A947B2"/>
    <w:rsid w:val="00A95F97"/>
    <w:rsid w:val="00AC24B0"/>
    <w:rsid w:val="00AC770A"/>
    <w:rsid w:val="00AE7639"/>
    <w:rsid w:val="00AF5852"/>
    <w:rsid w:val="00B0013A"/>
    <w:rsid w:val="00B070FA"/>
    <w:rsid w:val="00B57FC8"/>
    <w:rsid w:val="00B75C96"/>
    <w:rsid w:val="00B77140"/>
    <w:rsid w:val="00BA29E9"/>
    <w:rsid w:val="00BA3937"/>
    <w:rsid w:val="00BC10FE"/>
    <w:rsid w:val="00BD5BBB"/>
    <w:rsid w:val="00C02D45"/>
    <w:rsid w:val="00C07BCE"/>
    <w:rsid w:val="00C310FD"/>
    <w:rsid w:val="00C31B73"/>
    <w:rsid w:val="00C44E8B"/>
    <w:rsid w:val="00C61DE8"/>
    <w:rsid w:val="00C627DA"/>
    <w:rsid w:val="00C813B8"/>
    <w:rsid w:val="00C92730"/>
    <w:rsid w:val="00CA2E8D"/>
    <w:rsid w:val="00CB32AD"/>
    <w:rsid w:val="00CC49A4"/>
    <w:rsid w:val="00CC58EA"/>
    <w:rsid w:val="00CD5A2E"/>
    <w:rsid w:val="00CE41C3"/>
    <w:rsid w:val="00D14552"/>
    <w:rsid w:val="00D24354"/>
    <w:rsid w:val="00D25D97"/>
    <w:rsid w:val="00D37F77"/>
    <w:rsid w:val="00D43BCC"/>
    <w:rsid w:val="00D44F55"/>
    <w:rsid w:val="00D46E88"/>
    <w:rsid w:val="00D901F5"/>
    <w:rsid w:val="00DA0DBA"/>
    <w:rsid w:val="00DB21DE"/>
    <w:rsid w:val="00DD324B"/>
    <w:rsid w:val="00DE7FC3"/>
    <w:rsid w:val="00DF3469"/>
    <w:rsid w:val="00E02E4C"/>
    <w:rsid w:val="00E41DCA"/>
    <w:rsid w:val="00E46505"/>
    <w:rsid w:val="00E61DF0"/>
    <w:rsid w:val="00E634C8"/>
    <w:rsid w:val="00E70D7B"/>
    <w:rsid w:val="00E976B6"/>
    <w:rsid w:val="00EA46E3"/>
    <w:rsid w:val="00EB36A5"/>
    <w:rsid w:val="00F10A53"/>
    <w:rsid w:val="00F156AE"/>
    <w:rsid w:val="00F32C9D"/>
    <w:rsid w:val="00F41C88"/>
    <w:rsid w:val="00F50DF0"/>
    <w:rsid w:val="00F73650"/>
    <w:rsid w:val="00FA5F79"/>
    <w:rsid w:val="00FD2DE4"/>
    <w:rsid w:val="00FD4B65"/>
    <w:rsid w:val="00FD6C39"/>
    <w:rsid w:val="00FD7784"/>
    <w:rsid w:val="00FE0EE4"/>
    <w:rsid w:val="00FE4327"/>
    <w:rsid w:val="00FF05A9"/>
    <w:rsid w:val="00FF5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E8D717-B948-40C1-B599-EC1018B0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C9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02E4C"/>
    <w:pPr>
      <w:keepNext/>
      <w:keepLines/>
      <w:spacing w:before="480"/>
      <w:ind w:firstLine="709"/>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75C96"/>
    <w:pPr>
      <w:spacing w:after="120"/>
    </w:pPr>
  </w:style>
  <w:style w:type="character" w:customStyle="1" w:styleId="a4">
    <w:name w:val="Основной текст Знак"/>
    <w:basedOn w:val="a0"/>
    <w:link w:val="a3"/>
    <w:rsid w:val="00B75C96"/>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B75C96"/>
    <w:rPr>
      <w:rFonts w:ascii="Tahoma" w:hAnsi="Tahoma" w:cs="Tahoma"/>
      <w:sz w:val="16"/>
      <w:szCs w:val="16"/>
    </w:rPr>
  </w:style>
  <w:style w:type="character" w:customStyle="1" w:styleId="a6">
    <w:name w:val="Текст выноски Знак"/>
    <w:basedOn w:val="a0"/>
    <w:link w:val="a5"/>
    <w:uiPriority w:val="99"/>
    <w:semiHidden/>
    <w:rsid w:val="00B75C96"/>
    <w:rPr>
      <w:rFonts w:ascii="Tahoma" w:eastAsia="Times New Roman" w:hAnsi="Tahoma" w:cs="Tahoma"/>
      <w:sz w:val="16"/>
      <w:szCs w:val="16"/>
      <w:lang w:eastAsia="ru-RU"/>
    </w:rPr>
  </w:style>
  <w:style w:type="table" w:styleId="a7">
    <w:name w:val="Table Grid"/>
    <w:basedOn w:val="a1"/>
    <w:uiPriority w:val="59"/>
    <w:rsid w:val="00126F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126FB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8">
    <w:name w:val="header"/>
    <w:basedOn w:val="a"/>
    <w:link w:val="a9"/>
    <w:uiPriority w:val="99"/>
    <w:unhideWhenUsed/>
    <w:rsid w:val="00032B61"/>
    <w:pPr>
      <w:tabs>
        <w:tab w:val="center" w:pos="4677"/>
        <w:tab w:val="right" w:pos="9355"/>
      </w:tabs>
    </w:pPr>
  </w:style>
  <w:style w:type="character" w:customStyle="1" w:styleId="a9">
    <w:name w:val="Верхний колонтитул Знак"/>
    <w:basedOn w:val="a0"/>
    <w:link w:val="a8"/>
    <w:uiPriority w:val="99"/>
    <w:rsid w:val="00032B61"/>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032B61"/>
    <w:pPr>
      <w:tabs>
        <w:tab w:val="center" w:pos="4677"/>
        <w:tab w:val="right" w:pos="9355"/>
      </w:tabs>
    </w:pPr>
  </w:style>
  <w:style w:type="character" w:customStyle="1" w:styleId="ab">
    <w:name w:val="Нижний колонтитул Знак"/>
    <w:basedOn w:val="a0"/>
    <w:link w:val="aa"/>
    <w:uiPriority w:val="99"/>
    <w:semiHidden/>
    <w:rsid w:val="00032B61"/>
    <w:rPr>
      <w:rFonts w:ascii="Times New Roman" w:eastAsia="Times New Roman" w:hAnsi="Times New Roman" w:cs="Times New Roman"/>
      <w:sz w:val="20"/>
      <w:szCs w:val="20"/>
      <w:lang w:eastAsia="ru-RU"/>
    </w:rPr>
  </w:style>
  <w:style w:type="paragraph" w:styleId="ac">
    <w:name w:val="List Paragraph"/>
    <w:basedOn w:val="a"/>
    <w:uiPriority w:val="34"/>
    <w:qFormat/>
    <w:rsid w:val="00CE41C3"/>
    <w:pPr>
      <w:ind w:left="720"/>
      <w:contextualSpacing/>
    </w:pPr>
  </w:style>
  <w:style w:type="paragraph" w:customStyle="1" w:styleId="ConsPlusNormal">
    <w:name w:val="ConsPlusNormal"/>
    <w:rsid w:val="005B184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A0045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00450"/>
    <w:pPr>
      <w:widowControl w:val="0"/>
      <w:autoSpaceDE w:val="0"/>
      <w:autoSpaceDN w:val="0"/>
      <w:adjustRightInd w:val="0"/>
      <w:spacing w:after="0" w:line="240" w:lineRule="auto"/>
    </w:pPr>
    <w:rPr>
      <w:rFonts w:ascii="Calibri" w:eastAsiaTheme="minorEastAsia" w:hAnsi="Calibri" w:cs="Calibri"/>
      <w:lang w:eastAsia="ru-RU"/>
    </w:rPr>
  </w:style>
  <w:style w:type="paragraph" w:styleId="3">
    <w:name w:val="Body Text Indent 3"/>
    <w:basedOn w:val="a"/>
    <w:link w:val="30"/>
    <w:uiPriority w:val="99"/>
    <w:semiHidden/>
    <w:unhideWhenUsed/>
    <w:rsid w:val="004B48BD"/>
    <w:pPr>
      <w:spacing w:after="120"/>
      <w:ind w:left="283"/>
    </w:pPr>
    <w:rPr>
      <w:sz w:val="16"/>
      <w:szCs w:val="16"/>
    </w:rPr>
  </w:style>
  <w:style w:type="character" w:customStyle="1" w:styleId="30">
    <w:name w:val="Основной текст с отступом 3 Знак"/>
    <w:basedOn w:val="a0"/>
    <w:link w:val="3"/>
    <w:uiPriority w:val="99"/>
    <w:semiHidden/>
    <w:rsid w:val="004B48BD"/>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E02E4C"/>
    <w:rPr>
      <w:rFonts w:asciiTheme="majorHAnsi" w:eastAsiaTheme="majorEastAsia" w:hAnsiTheme="majorHAnsi" w:cstheme="majorBidi"/>
      <w:b/>
      <w:bCs/>
      <w:color w:val="365F91" w:themeColor="accent1" w:themeShade="BF"/>
      <w:sz w:val="28"/>
      <w:szCs w:val="28"/>
    </w:rPr>
  </w:style>
  <w:style w:type="character" w:styleId="ad">
    <w:name w:val="Hyperlink"/>
    <w:basedOn w:val="a0"/>
    <w:uiPriority w:val="99"/>
    <w:unhideWhenUsed/>
    <w:rsid w:val="000054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46701C56F8D8EE1C7A68AF8FEBCBC335380850ADFE975377F80154C59CA89434DF066880CE4EFD3xAw5X" TargetMode="External"/><Relationship Id="rId5" Type="http://schemas.openxmlformats.org/officeDocument/2006/relationships/footnotes" Target="footnotes.xml"/><Relationship Id="rId10" Type="http://schemas.openxmlformats.org/officeDocument/2006/relationships/hyperlink" Target="consultantplus://offline/ref=029A22EB77358FFEBB31AC56969A32F0ADA592AAF311E29CC00356C81AB567AA7C9D6C110BFFCC2271942COC34A" TargetMode="External"/><Relationship Id="rId4" Type="http://schemas.openxmlformats.org/officeDocument/2006/relationships/webSettings" Target="webSettings.xml"/><Relationship Id="rId9" Type="http://schemas.openxmlformats.org/officeDocument/2006/relationships/hyperlink" Target="consultantplus://offline/ref=B46701C56F8D8EE1C7A68AF8FEBCBC335380850ADFE975377F80154C59CA89434DF066880CE4EFD3xAw5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24</Pages>
  <Words>6385</Words>
  <Characters>36400</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MSomova</dc:creator>
  <cp:lastModifiedBy>Наталья А. Троценко</cp:lastModifiedBy>
  <cp:revision>5</cp:revision>
  <cp:lastPrinted>2014-02-26T22:55:00Z</cp:lastPrinted>
  <dcterms:created xsi:type="dcterms:W3CDTF">2014-02-26T22:13:00Z</dcterms:created>
  <dcterms:modified xsi:type="dcterms:W3CDTF">2014-02-26T22:56:00Z</dcterms:modified>
</cp:coreProperties>
</file>