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101880" w:rsidRDefault="00101880" w:rsidP="00101880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101880" w:rsidRDefault="00101880" w:rsidP="006E6D63">
      <w:pPr>
        <w:ind w:right="-1"/>
        <w:rPr>
          <w:b/>
          <w:sz w:val="26"/>
          <w:szCs w:val="26"/>
        </w:rPr>
      </w:pPr>
    </w:p>
    <w:p w:rsidR="00101880" w:rsidRDefault="00C67E5B" w:rsidP="00427D2F">
      <w:pPr>
        <w:ind w:right="-284"/>
        <w:rPr>
          <w:sz w:val="26"/>
          <w:szCs w:val="26"/>
        </w:rPr>
      </w:pPr>
      <w:r>
        <w:rPr>
          <w:sz w:val="26"/>
          <w:szCs w:val="26"/>
        </w:rPr>
        <w:t>25</w:t>
      </w:r>
      <w:r w:rsidR="008F3651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="008F3651">
        <w:rPr>
          <w:sz w:val="26"/>
          <w:szCs w:val="26"/>
        </w:rPr>
        <w:t>.2025</w:t>
      </w:r>
      <w:r w:rsidR="00A243A1">
        <w:rPr>
          <w:sz w:val="26"/>
          <w:szCs w:val="26"/>
        </w:rPr>
        <w:t xml:space="preserve"> </w:t>
      </w:r>
      <w:r w:rsidR="00101880">
        <w:rPr>
          <w:sz w:val="26"/>
          <w:szCs w:val="26"/>
        </w:rPr>
        <w:t xml:space="preserve">                                                                  </w:t>
      </w:r>
      <w:r w:rsidR="006E6D63">
        <w:rPr>
          <w:sz w:val="26"/>
          <w:szCs w:val="26"/>
        </w:rPr>
        <w:t xml:space="preserve">                           </w:t>
      </w:r>
      <w:r w:rsidR="00D729A0">
        <w:rPr>
          <w:sz w:val="26"/>
          <w:szCs w:val="26"/>
        </w:rPr>
        <w:t xml:space="preserve">   </w:t>
      </w:r>
      <w:r w:rsidR="008F3651">
        <w:rPr>
          <w:sz w:val="26"/>
          <w:szCs w:val="26"/>
        </w:rPr>
        <w:t xml:space="preserve">      </w:t>
      </w:r>
      <w:r w:rsidR="0088016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№ 539</w:t>
      </w:r>
      <w:r w:rsidR="008F3651">
        <w:rPr>
          <w:sz w:val="26"/>
          <w:szCs w:val="26"/>
        </w:rPr>
        <w:t>-НПА</w:t>
      </w:r>
    </w:p>
    <w:p w:rsidR="00427D2F" w:rsidRDefault="00427D2F" w:rsidP="00427D2F">
      <w:pPr>
        <w:ind w:right="-284"/>
        <w:rPr>
          <w:sz w:val="26"/>
          <w:szCs w:val="26"/>
        </w:rPr>
      </w:pPr>
    </w:p>
    <w:p w:rsidR="00304EFC" w:rsidRPr="00304EFC" w:rsidRDefault="00304EFC" w:rsidP="00304EFC">
      <w:pPr>
        <w:ind w:right="-284" w:firstLine="709"/>
        <w:jc w:val="center"/>
        <w:rPr>
          <w:sz w:val="26"/>
          <w:szCs w:val="26"/>
        </w:rPr>
      </w:pPr>
      <w:r w:rsidRPr="00304EFC">
        <w:rPr>
          <w:sz w:val="26"/>
          <w:szCs w:val="26"/>
        </w:rPr>
        <w:t>О внесении изменений в решение Думы Находкинского городского</w:t>
      </w:r>
      <w:r>
        <w:rPr>
          <w:sz w:val="26"/>
          <w:szCs w:val="26"/>
        </w:rPr>
        <w:t xml:space="preserve"> </w:t>
      </w:r>
      <w:r w:rsidRPr="00304EFC">
        <w:rPr>
          <w:sz w:val="26"/>
          <w:szCs w:val="26"/>
        </w:rPr>
        <w:t>округа от</w:t>
      </w:r>
      <w:r>
        <w:rPr>
          <w:sz w:val="26"/>
          <w:szCs w:val="26"/>
        </w:rPr>
        <w:t xml:space="preserve"> </w:t>
      </w:r>
      <w:r w:rsidRPr="00304EFC">
        <w:rPr>
          <w:sz w:val="26"/>
          <w:szCs w:val="26"/>
        </w:rPr>
        <w:t>26.02.2021 № 786-НПА «О денежном содержании</w:t>
      </w:r>
      <w:r>
        <w:rPr>
          <w:sz w:val="26"/>
          <w:szCs w:val="26"/>
        </w:rPr>
        <w:t xml:space="preserve"> </w:t>
      </w:r>
      <w:r w:rsidRPr="00304EFC">
        <w:rPr>
          <w:sz w:val="26"/>
          <w:szCs w:val="26"/>
        </w:rPr>
        <w:t>(вознаграждении) лиц,</w:t>
      </w:r>
      <w:r>
        <w:rPr>
          <w:sz w:val="26"/>
          <w:szCs w:val="26"/>
        </w:rPr>
        <w:t xml:space="preserve"> </w:t>
      </w:r>
      <w:r w:rsidRPr="00304EFC">
        <w:rPr>
          <w:sz w:val="26"/>
          <w:szCs w:val="26"/>
        </w:rPr>
        <w:t>замещающих муниципальные должности в</w:t>
      </w:r>
      <w:r>
        <w:rPr>
          <w:sz w:val="26"/>
          <w:szCs w:val="26"/>
        </w:rPr>
        <w:t xml:space="preserve"> </w:t>
      </w:r>
      <w:r w:rsidRPr="00304EFC">
        <w:rPr>
          <w:sz w:val="26"/>
          <w:szCs w:val="26"/>
        </w:rPr>
        <w:t>органах местного самоуправления Находкинского городского округа»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1. Внести в решение Думы Находкинского городского округа от 26.02.2021         № 786-НПА «О денежном содержании (вознаграждении) лиц, замещающих муниципальные должности в органах местного самоуправления Находкинского городского округа» (Ведомости Находки, 2021, 5 марта, № 13; 2021, 6 октября, № 69; 2021, 29 октября, № 75; 2022, 28 октября, № 72; Находкинский рабочий, 2023,</w:t>
      </w:r>
      <w:r>
        <w:rPr>
          <w:sz w:val="26"/>
          <w:szCs w:val="26"/>
        </w:rPr>
        <w:t xml:space="preserve"> </w:t>
      </w:r>
      <w:r w:rsidRPr="00304EFC">
        <w:rPr>
          <w:sz w:val="26"/>
          <w:szCs w:val="26"/>
        </w:rPr>
        <w:t>4 октября, № 68; 2023, 1 ноября, № 75; 2023, 1 декабря, № 83;</w:t>
      </w:r>
      <w:r>
        <w:rPr>
          <w:sz w:val="26"/>
          <w:szCs w:val="26"/>
        </w:rPr>
        <w:t xml:space="preserve"> </w:t>
      </w:r>
      <w:r w:rsidRPr="00304EFC">
        <w:rPr>
          <w:sz w:val="26"/>
          <w:szCs w:val="26"/>
        </w:rPr>
        <w:t>2024,</w:t>
      </w:r>
      <w:r>
        <w:rPr>
          <w:sz w:val="26"/>
          <w:szCs w:val="26"/>
        </w:rPr>
        <w:t xml:space="preserve"> </w:t>
      </w:r>
      <w:r w:rsidRPr="00304EFC">
        <w:rPr>
          <w:sz w:val="26"/>
          <w:szCs w:val="26"/>
        </w:rPr>
        <w:t>14 февраля, №</w:t>
      </w:r>
      <w:r>
        <w:rPr>
          <w:sz w:val="26"/>
          <w:szCs w:val="26"/>
        </w:rPr>
        <w:t xml:space="preserve"> </w:t>
      </w:r>
      <w:r w:rsidRPr="00304EFC">
        <w:rPr>
          <w:sz w:val="26"/>
          <w:szCs w:val="26"/>
        </w:rPr>
        <w:t xml:space="preserve">10) следующие изменения: 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 xml:space="preserve">1) статью 3 изложить в следующей редакции: </w:t>
      </w:r>
    </w:p>
    <w:p w:rsid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«Статья 3. Ежемесячные и иные дополнительные выплаты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 xml:space="preserve"> 1. Денежное содержание главы Находкинского городского округа, председателя Думы Находкинского городского округа, депутата Думы Находкинского городского округа, председателя, заместителя председателя, аудитора Контрольно-счетной палаты Находкинского городского округа состоит из месячного оклада денежного вознаграждения и иных дополнительных выплат.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В число иных дополнительных выплат, составляющих денежное содержание главы Находкинского городского округа, председателя Думы Находкинского городского округа, депутата Думы Находкинского городского округа, председателя, заместителя председателя, аудитора Контрольно-счетной палаты Находкинского городского округа включаются: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1) ежемесячное денежное поощрение в размере трех окладов месячного денежного вознаграждения в месяц;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2) ежеквартальное денежное поощрение в размере одного оклада месячного денежного вознаграждения;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3) ежемесячная надбавка к месячному окладу денежного вознаграждения за работу со сведениями, составляющими государственную тайну;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4) единовременная выплата при предоставлении отпуска в размере двух месячных окладов денежного вознаграждения.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lastRenderedPageBreak/>
        <w:t>2. Главе Находкинского городского округа, председателю Думы Находкинского городского округа, депутату Думы Находкинского городского округа, председателю, заместителю председателя, аудитору Контрольно-счетной палаты Находкинского городского округа (далее - лица, замещающие муниципальные должности) выплачивается материальное поощрение (премирование):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1) в случае поступления в бюджет Находкинского городского округа из бюджета Приморского края иных дотаций, дотаций на поддержку мер по обеспечению сбалансированности местных бюджетов, которые в соответствие с постановлением Правительства Приморского края могут быть направлены на дополнительное материальное поощрение (премирование) лиц, замещающих муниципальные должности в органах местного самоуправления Находкинского городского округа;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2) за выполнение особо важных и сложных заданий по итогам работы за текущий год в пределах норматива формирования расходов на оплату труда лиц, замещающих муниципальные должности, в размере не более одного месячного денежного содержания.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304EFC">
        <w:rPr>
          <w:sz w:val="26"/>
          <w:szCs w:val="26"/>
        </w:rPr>
        <w:t>Главе Находкинского городского округа выплачивается премия за достижения в реализации национальных проектов, социально-экономическое развитие территории Находкинского городского округа и решение вопросов общегосударственного значения в размере четырех среднемесячных зарплат в год в пределах норматива формирования расходов на оплату труда главы Находкинского городского округа.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Pr="00304EFC">
        <w:rPr>
          <w:sz w:val="26"/>
          <w:szCs w:val="26"/>
        </w:rPr>
        <w:t>Материальное поощрение (премирование) главе Находкинского городского округа, председателю Думы Находкинского городского округа, депутату Думы Находкинского городского округа, председателю, заместителю председателя, аудитору Контрольно-счетной палаты Находкинского городского округа выплачивается на основании распоряжения (приказа) руководителя соответствующего органа местного самоуправления в соответствии с решением Думы Находкинского городского округа.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Решение о премировании лиц, замещающих муниципальные должности, принимается Думой Находкинского городского округа по представлению финансового органа администрации Находкинского городского округа.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5. В случае смерти главы Находкинского городского округа, председателя, депутата Думы Находкинского городского округа, председателя, заместителя председателя, аудитора Контрольно-счетной палаты Находкинского городского округа, материальная помощь выплачивается в размере одного среднемесячного денежного содержания лица, замещающего муниципальную должность, близкому родственнику, оплатившему расходы по организации похорон, по распоряжению руководителя органа местного самоуправления на основании справки о смерти, личного заявления родственника и документов, подтверждающих родство с лицом, замещавшим муниципальную должность.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6. На месячный оклад денежного вознаграждения (в том числе на ежемесячные, ежеквартальные и дополнительные выплаты, а также на единовременную выплату при предоставлении отпуска) в соответствии с правовыми актами органов государственной власти бывшего Союза ССР и законодательством Приморского края начисляются районный коэффициент в размере 1,2 (далее районный коэффициент) и процентная надбавка к заработной плате в размере, не превышающем 30 процентов в зависимости от продолжительности стажа работы в южных районах Дальнего Востока (далее процентная надбавка к заработной плате).»</w:t>
      </w:r>
      <w:r>
        <w:rPr>
          <w:sz w:val="26"/>
          <w:szCs w:val="26"/>
        </w:rPr>
        <w:t>;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2)</w:t>
      </w:r>
      <w:r>
        <w:rPr>
          <w:sz w:val="26"/>
          <w:szCs w:val="26"/>
        </w:rPr>
        <w:t xml:space="preserve"> </w:t>
      </w:r>
      <w:r w:rsidRPr="00304EFC">
        <w:rPr>
          <w:sz w:val="26"/>
          <w:szCs w:val="26"/>
        </w:rPr>
        <w:t>статью 4 изложить в следующей редакции: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«Статья 4. Фонд оплаты труда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lastRenderedPageBreak/>
        <w:t xml:space="preserve">1. Фонд оплаты труда главы Находкинского городского округа формируется с учетом предельных нормативов, установленных настоящей статьей, и включает в себя средства на выплату (в расчете на год): 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1) месячного оклада денежного вознаграждения, установленного с соблюдением требований настоящего решения, в размере 12 месячных окладов денежного вознаграждения;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2) ежемесячного денежного поощрения в размере 36 месячных окладов денежного вознаграждения;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3) ежеквартального денежного поощрения в размере 4 месячных окладов денежного вознаграждения;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4) ежемесячной надбавки к месячному окладу денежного вознаграждения за работу со сведениями, составляющими государственную тайну, в размере 1,5 месячного оклада денежного вознаграждения;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5) районного коэффициента и процентной надбавки к заработной плате.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6) единовременной денежной выплаты при предоставлении отпуска в размере 2 месячных окладов денежного вознаграждения;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7) премии за достижения в реализации национальных проектов, социально-экономическое развитие территории и решение вопросов общегосударственного значения в размере четырех среднемесячных зарплат.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 xml:space="preserve">2. Фонд оплаты труда председателя и депутатов Думы Находкинского городского округа, председателя, заместителя председателя, аудитора Контрольно-счетной палаты Находкинского городского округа формируется с учетом предельных нормативов, установленных настоящей статьей, и включает в себя средства на выплату (в расчете на год): 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1) месячного оклада денежного вознаграждения, установленного с соблюдением требований настоящего решения, в размере 12 месячных окладов денежного вознаграждения;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2) ежемесячного денежного поощрения в размере 36 месячных окладов денежного вознаграждения;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3) ежеквартального денежного поощрения в размере 4 месячных окладов денежного вознаграждения;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4) единовременной денежной выплаты при предоставлении отпуска в размере 2 месячных окладов денежного вознаграждения;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5) ежемесячной надбавки к месячному окладу денежного вознаграждения за работу со сведениями, составляющими государственную тайну, в размере 1,5 месячного оклада денежного вознаграждения;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6) районного коэффициента и процентной надбавки к заработной плате.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3. Фонд оплаты труда главы Находкинского городского округа, председателя и депутатов Думы Находкинского городского округа, председателя, заместителя председателя, аудитора Контрольно-счетной палаты Находкинского городского округа увеличивается: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1)</w:t>
      </w:r>
      <w:r>
        <w:rPr>
          <w:sz w:val="26"/>
          <w:szCs w:val="26"/>
        </w:rPr>
        <w:t xml:space="preserve"> </w:t>
      </w:r>
      <w:r w:rsidRPr="00304EFC">
        <w:rPr>
          <w:sz w:val="26"/>
          <w:szCs w:val="26"/>
        </w:rPr>
        <w:t>на сумму материального стимулирования (премирования) за счет иных дотаций, дотаций на поддержку мер по обеспечению сбалансированности местных бюджетов, которые в соответствие с постановлением Правительства Приморского края могут быть направлены на дополнительное материальное поощрение (премирование) лиц, замещающих муниципальные должности в органах местного самоуправления Находкинского городского округа, в размере не более одного месячного денежного содержания;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lastRenderedPageBreak/>
        <w:t>2)</w:t>
      </w:r>
      <w:r>
        <w:rPr>
          <w:sz w:val="26"/>
          <w:szCs w:val="26"/>
        </w:rPr>
        <w:t xml:space="preserve"> </w:t>
      </w:r>
      <w:r w:rsidRPr="00304EFC">
        <w:rPr>
          <w:sz w:val="26"/>
          <w:szCs w:val="26"/>
        </w:rPr>
        <w:t>на выплаты компенсации при увольнении;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3)</w:t>
      </w:r>
      <w:r>
        <w:rPr>
          <w:sz w:val="26"/>
          <w:szCs w:val="26"/>
        </w:rPr>
        <w:t xml:space="preserve"> </w:t>
      </w:r>
      <w:r w:rsidRPr="00304EFC">
        <w:rPr>
          <w:sz w:val="26"/>
          <w:szCs w:val="26"/>
        </w:rPr>
        <w:t>на расходы, связанные с командированием на территории Донецкой Народной Республики, Луганской Народной Республики, Запорожской области и Херсонской области;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4)</w:t>
      </w:r>
      <w:r>
        <w:rPr>
          <w:sz w:val="26"/>
          <w:szCs w:val="26"/>
        </w:rPr>
        <w:t xml:space="preserve"> </w:t>
      </w:r>
      <w:r w:rsidRPr="00304EFC">
        <w:rPr>
          <w:sz w:val="26"/>
          <w:szCs w:val="26"/>
        </w:rPr>
        <w:t>на расходы, связанные с участием в Совете при Президенте Российской Федерации по развитию местного самоуправления;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5)</w:t>
      </w:r>
      <w:r>
        <w:rPr>
          <w:sz w:val="26"/>
          <w:szCs w:val="26"/>
        </w:rPr>
        <w:t xml:space="preserve"> </w:t>
      </w:r>
      <w:r w:rsidRPr="00304EFC">
        <w:rPr>
          <w:sz w:val="26"/>
          <w:szCs w:val="26"/>
        </w:rPr>
        <w:t>на расходы, связанные с участием в мероприятиях по вопросам развития местного самоуправления, проводимых по приглашению Ассоциации «Всероссийская ассоциация развития местного самоуправления.».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2. Настоящее решение вступает в силу со дня его официального опубликования и распространяет</w:t>
      </w:r>
      <w:r>
        <w:rPr>
          <w:sz w:val="26"/>
          <w:szCs w:val="26"/>
        </w:rPr>
        <w:t xml:space="preserve"> свое</w:t>
      </w:r>
      <w:r w:rsidRPr="00304EFC">
        <w:rPr>
          <w:sz w:val="26"/>
          <w:szCs w:val="26"/>
        </w:rPr>
        <w:t xml:space="preserve"> действие на правоотношения, возникшие с</w:t>
      </w:r>
      <w:r>
        <w:rPr>
          <w:sz w:val="26"/>
          <w:szCs w:val="26"/>
        </w:rPr>
        <w:t xml:space="preserve"> </w:t>
      </w:r>
      <w:r w:rsidRPr="00304EFC">
        <w:rPr>
          <w:sz w:val="26"/>
          <w:szCs w:val="26"/>
        </w:rPr>
        <w:t>1 января 2025 года.</w:t>
      </w:r>
    </w:p>
    <w:p w:rsidR="008F3651" w:rsidRDefault="008F3651" w:rsidP="00304EFC">
      <w:pPr>
        <w:ind w:right="-285"/>
        <w:jc w:val="both"/>
        <w:rPr>
          <w:sz w:val="26"/>
          <w:szCs w:val="26"/>
        </w:rPr>
      </w:pPr>
    </w:p>
    <w:p w:rsidR="00304EFC" w:rsidRDefault="00304EFC" w:rsidP="00304EFC">
      <w:pPr>
        <w:ind w:right="-285"/>
        <w:jc w:val="both"/>
        <w:rPr>
          <w:sz w:val="26"/>
          <w:szCs w:val="26"/>
        </w:rPr>
      </w:pPr>
    </w:p>
    <w:p w:rsidR="008F3651" w:rsidRDefault="00101880" w:rsidP="00304EFC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  <w:r w:rsidR="008F36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Находкинского городского округа </w:t>
      </w:r>
      <w:r>
        <w:rPr>
          <w:sz w:val="26"/>
          <w:szCs w:val="26"/>
        </w:rPr>
        <w:tab/>
      </w:r>
      <w:r w:rsidR="008F36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А.В. Кузнецов</w:t>
      </w:r>
    </w:p>
    <w:p w:rsidR="008F3651" w:rsidRDefault="008F3651" w:rsidP="00304EFC">
      <w:pPr>
        <w:ind w:right="-285"/>
        <w:jc w:val="both"/>
        <w:rPr>
          <w:sz w:val="26"/>
          <w:szCs w:val="26"/>
        </w:rPr>
      </w:pPr>
    </w:p>
    <w:p w:rsidR="00DF4A5C" w:rsidRDefault="00101880" w:rsidP="00304EFC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</w:p>
    <w:p w:rsidR="00C67E5B" w:rsidRDefault="0088016B" w:rsidP="00304EFC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01880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01880">
        <w:rPr>
          <w:sz w:val="26"/>
          <w:szCs w:val="26"/>
        </w:rPr>
        <w:t xml:space="preserve"> Находкинского</w:t>
      </w:r>
      <w:r w:rsidR="00D729A0">
        <w:rPr>
          <w:sz w:val="26"/>
          <w:szCs w:val="26"/>
        </w:rPr>
        <w:t xml:space="preserve"> </w:t>
      </w:r>
      <w:r w:rsidR="00101880">
        <w:rPr>
          <w:sz w:val="26"/>
          <w:szCs w:val="26"/>
        </w:rPr>
        <w:t xml:space="preserve">городского округа                                        </w:t>
      </w:r>
      <w:r>
        <w:rPr>
          <w:sz w:val="26"/>
          <w:szCs w:val="26"/>
        </w:rPr>
        <w:t xml:space="preserve">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C67E5B" w:rsidRDefault="00C67E5B" w:rsidP="00304EFC">
      <w:pPr>
        <w:ind w:right="-285"/>
        <w:jc w:val="both"/>
        <w:rPr>
          <w:sz w:val="26"/>
          <w:szCs w:val="26"/>
        </w:rPr>
      </w:pPr>
    </w:p>
    <w:p w:rsidR="00C67E5B" w:rsidRDefault="00C67E5B" w:rsidP="00304EFC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25 июня 2025 года</w:t>
      </w:r>
    </w:p>
    <w:p w:rsidR="007E6423" w:rsidRPr="0043648C" w:rsidRDefault="00C67E5B" w:rsidP="00304EFC">
      <w:pPr>
        <w:ind w:right="-285"/>
        <w:jc w:val="both"/>
        <w:rPr>
          <w:sz w:val="26"/>
          <w:szCs w:val="26"/>
        </w:rPr>
      </w:pPr>
      <w:r>
        <w:rPr>
          <w:sz w:val="24"/>
          <w:szCs w:val="24"/>
        </w:rPr>
        <w:t>№ 539-НПА</w:t>
      </w:r>
      <w:bookmarkStart w:id="0" w:name="_GoBack"/>
      <w:bookmarkEnd w:id="0"/>
      <w:r w:rsidR="00101880">
        <w:rPr>
          <w:sz w:val="26"/>
          <w:szCs w:val="26"/>
        </w:rPr>
        <w:t xml:space="preserve">                                                 </w:t>
      </w:r>
    </w:p>
    <w:sectPr w:rsidR="007E6423" w:rsidRPr="0043648C" w:rsidSect="00C67E5B">
      <w:headerReference w:type="default" r:id="rId9"/>
      <w:pgSz w:w="11906" w:h="16838" w:code="9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1BD" w:rsidRDefault="00ED21BD" w:rsidP="00C67E5B">
      <w:r>
        <w:separator/>
      </w:r>
    </w:p>
  </w:endnote>
  <w:endnote w:type="continuationSeparator" w:id="0">
    <w:p w:rsidR="00ED21BD" w:rsidRDefault="00ED21BD" w:rsidP="00C6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1BD" w:rsidRDefault="00ED21BD" w:rsidP="00C67E5B">
      <w:r>
        <w:separator/>
      </w:r>
    </w:p>
  </w:footnote>
  <w:footnote w:type="continuationSeparator" w:id="0">
    <w:p w:rsidR="00ED21BD" w:rsidRDefault="00ED21BD" w:rsidP="00C67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1257142"/>
      <w:docPartObj>
        <w:docPartGallery w:val="Page Numbers (Top of Page)"/>
        <w:docPartUnique/>
      </w:docPartObj>
    </w:sdtPr>
    <w:sdtContent>
      <w:p w:rsidR="00C67E5B" w:rsidRDefault="00C67E5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67E5B" w:rsidRDefault="00C67E5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078F0"/>
    <w:multiLevelType w:val="hybridMultilevel"/>
    <w:tmpl w:val="CA745DE2"/>
    <w:lvl w:ilvl="0" w:tplc="8474C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24ED9"/>
    <w:multiLevelType w:val="hybridMultilevel"/>
    <w:tmpl w:val="87704A24"/>
    <w:lvl w:ilvl="0" w:tplc="48FC5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7D66A2"/>
    <w:multiLevelType w:val="hybridMultilevel"/>
    <w:tmpl w:val="90F462D2"/>
    <w:lvl w:ilvl="0" w:tplc="C17A0BCA">
      <w:start w:val="1"/>
      <w:numFmt w:val="decimal"/>
      <w:lvlText w:val="%1)"/>
      <w:lvlJc w:val="left"/>
      <w:pPr>
        <w:ind w:left="1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3" w15:restartNumberingAfterBreak="0">
    <w:nsid w:val="4DAA41A9"/>
    <w:multiLevelType w:val="hybridMultilevel"/>
    <w:tmpl w:val="9E6E7240"/>
    <w:lvl w:ilvl="0" w:tplc="3B8CB5F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F92369"/>
    <w:multiLevelType w:val="hybridMultilevel"/>
    <w:tmpl w:val="57E2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405AF"/>
    <w:multiLevelType w:val="hybridMultilevel"/>
    <w:tmpl w:val="CB1CAD4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E0E41"/>
    <w:multiLevelType w:val="hybridMultilevel"/>
    <w:tmpl w:val="507043AA"/>
    <w:lvl w:ilvl="0" w:tplc="DC4E2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93"/>
    <w:rsid w:val="0002332B"/>
    <w:rsid w:val="0002346B"/>
    <w:rsid w:val="00050E19"/>
    <w:rsid w:val="000568EF"/>
    <w:rsid w:val="00061F60"/>
    <w:rsid w:val="00066FEA"/>
    <w:rsid w:val="000E2EE4"/>
    <w:rsid w:val="00101880"/>
    <w:rsid w:val="001425D3"/>
    <w:rsid w:val="001C73B6"/>
    <w:rsid w:val="001E54F1"/>
    <w:rsid w:val="001F6B10"/>
    <w:rsid w:val="00225055"/>
    <w:rsid w:val="0026129D"/>
    <w:rsid w:val="00284986"/>
    <w:rsid w:val="002B3457"/>
    <w:rsid w:val="002D1F40"/>
    <w:rsid w:val="002D5881"/>
    <w:rsid w:val="00304EFC"/>
    <w:rsid w:val="0031102B"/>
    <w:rsid w:val="00372A1A"/>
    <w:rsid w:val="003A2710"/>
    <w:rsid w:val="003E6A91"/>
    <w:rsid w:val="003F331E"/>
    <w:rsid w:val="00413341"/>
    <w:rsid w:val="00427D2F"/>
    <w:rsid w:val="0043648C"/>
    <w:rsid w:val="004836CF"/>
    <w:rsid w:val="00557432"/>
    <w:rsid w:val="00565477"/>
    <w:rsid w:val="005D6CEF"/>
    <w:rsid w:val="00611333"/>
    <w:rsid w:val="00676651"/>
    <w:rsid w:val="006C32F0"/>
    <w:rsid w:val="006E6D63"/>
    <w:rsid w:val="007B3CF8"/>
    <w:rsid w:val="008447D8"/>
    <w:rsid w:val="0088016B"/>
    <w:rsid w:val="00896716"/>
    <w:rsid w:val="00897993"/>
    <w:rsid w:val="008E23B3"/>
    <w:rsid w:val="008F3651"/>
    <w:rsid w:val="0091396C"/>
    <w:rsid w:val="009741F8"/>
    <w:rsid w:val="009A3339"/>
    <w:rsid w:val="00A158C9"/>
    <w:rsid w:val="00A243A1"/>
    <w:rsid w:val="00A40A60"/>
    <w:rsid w:val="00A623C1"/>
    <w:rsid w:val="00A926F8"/>
    <w:rsid w:val="00AA36FD"/>
    <w:rsid w:val="00B16185"/>
    <w:rsid w:val="00BA701A"/>
    <w:rsid w:val="00BD5B78"/>
    <w:rsid w:val="00C051A3"/>
    <w:rsid w:val="00C67E5B"/>
    <w:rsid w:val="00C97AF3"/>
    <w:rsid w:val="00CB1B01"/>
    <w:rsid w:val="00D45138"/>
    <w:rsid w:val="00D71073"/>
    <w:rsid w:val="00D729A0"/>
    <w:rsid w:val="00DE529A"/>
    <w:rsid w:val="00DF104B"/>
    <w:rsid w:val="00DF13E8"/>
    <w:rsid w:val="00DF4A5C"/>
    <w:rsid w:val="00E27765"/>
    <w:rsid w:val="00E430CC"/>
    <w:rsid w:val="00E57188"/>
    <w:rsid w:val="00ED21BD"/>
    <w:rsid w:val="00F10C34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31D4F"/>
  <w15:chartTrackingRefBased/>
  <w15:docId w15:val="{283BFF6C-E396-447B-9DFD-D64E1E62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01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7A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3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31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67E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7E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67E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7E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19D3-998D-4567-B518-588483E2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2023-08-16T01:06:00Z</cp:lastPrinted>
  <dcterms:created xsi:type="dcterms:W3CDTF">2025-06-25T01:57:00Z</dcterms:created>
  <dcterms:modified xsi:type="dcterms:W3CDTF">2025-06-25T01:59:00Z</dcterms:modified>
</cp:coreProperties>
</file>